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FF87C" w14:textId="77777777" w:rsidR="00546A0D" w:rsidRPr="008F0D98" w:rsidRDefault="00546A0D" w:rsidP="00546A0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center"/>
        <w:rPr>
          <w:rFonts w:cs="Times New Roman"/>
          <w:b/>
          <w:bCs/>
        </w:rPr>
      </w:pPr>
      <w:r w:rsidRPr="00667E04">
        <w:rPr>
          <w:rFonts w:cs="Times New Roman"/>
          <w:b/>
          <w:bCs/>
        </w:rPr>
        <w:t xml:space="preserve">Appendix: </w:t>
      </w:r>
      <w:r w:rsidRPr="008F0D98">
        <w:rPr>
          <w:rFonts w:cs="Times New Roman"/>
          <w:b/>
          <w:bCs/>
        </w:rPr>
        <w:t xml:space="preserve">Resources for </w:t>
      </w:r>
      <w:r w:rsidRPr="00667E04">
        <w:rPr>
          <w:rFonts w:cs="Times New Roman"/>
          <w:b/>
          <w:bCs/>
        </w:rPr>
        <w:t>S</w:t>
      </w:r>
      <w:r w:rsidRPr="008F0D98">
        <w:rPr>
          <w:rFonts w:cs="Times New Roman"/>
          <w:b/>
          <w:bCs/>
        </w:rPr>
        <w:t xml:space="preserve">tudying and </w:t>
      </w:r>
      <w:r w:rsidRPr="00667E04">
        <w:rPr>
          <w:rFonts w:cs="Times New Roman"/>
          <w:b/>
          <w:bCs/>
        </w:rPr>
        <w:t>P</w:t>
      </w:r>
      <w:r w:rsidRPr="008F0D98">
        <w:rPr>
          <w:rFonts w:cs="Times New Roman"/>
          <w:b/>
          <w:bCs/>
        </w:rPr>
        <w:t xml:space="preserve">racticing </w:t>
      </w:r>
      <w:r w:rsidRPr="00667E04">
        <w:rPr>
          <w:rFonts w:cs="Times New Roman"/>
          <w:b/>
          <w:bCs/>
        </w:rPr>
        <w:t>T</w:t>
      </w:r>
      <w:r w:rsidRPr="008F0D98">
        <w:rPr>
          <w:rFonts w:cs="Times New Roman"/>
          <w:b/>
          <w:bCs/>
        </w:rPr>
        <w:t xml:space="preserve">alk </w:t>
      </w:r>
      <w:r w:rsidRPr="00667E04">
        <w:rPr>
          <w:rFonts w:cs="Times New Roman"/>
          <w:b/>
          <w:bCs/>
        </w:rPr>
        <w:t>M</w:t>
      </w:r>
      <w:r w:rsidRPr="008F0D98">
        <w:rPr>
          <w:rFonts w:cs="Times New Roman"/>
          <w:b/>
          <w:bCs/>
        </w:rPr>
        <w:t>oves</w:t>
      </w:r>
    </w:p>
    <w:p w14:paraId="211C9C18" w14:textId="77777777" w:rsidR="00546A0D" w:rsidRPr="00667E04" w:rsidRDefault="00546A0D" w:rsidP="00546A0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rFonts w:cs="Times New Roman"/>
        </w:rPr>
      </w:pPr>
    </w:p>
    <w:p w14:paraId="619CFF89" w14:textId="77777777" w:rsidR="00546A0D" w:rsidRPr="00667E04" w:rsidRDefault="00546A0D" w:rsidP="00546A0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922"/>
        <w:rPr>
          <w:rFonts w:cs="Times New Roman"/>
        </w:rPr>
      </w:pPr>
      <w:r w:rsidRPr="00667E04">
        <w:rPr>
          <w:rFonts w:cs="Times New Roman"/>
        </w:rPr>
        <w:t xml:space="preserve">This appendix provides a list of resources that might assist teachers and PD developers wanting to study and practice talk moves. The following resources are listed: (1) </w:t>
      </w:r>
      <w:r>
        <w:rPr>
          <w:rFonts w:cs="Times New Roman"/>
        </w:rPr>
        <w:t>peer-reviewed research publication</w:t>
      </w:r>
      <w:r w:rsidRPr="00667E04">
        <w:rPr>
          <w:rFonts w:cs="Times New Roman"/>
        </w:rPr>
        <w:t>s for studying evidence-based effectiveness of talk moves or supporting a potential course of study</w:t>
      </w:r>
      <w:r>
        <w:rPr>
          <w:rFonts w:cs="Times New Roman"/>
        </w:rPr>
        <w:t>,</w:t>
      </w:r>
      <w:r w:rsidRPr="00667E04">
        <w:rPr>
          <w:rFonts w:cs="Times New Roman"/>
        </w:rPr>
        <w:t xml:space="preserve"> as described throughout this article</w:t>
      </w:r>
      <w:r>
        <w:rPr>
          <w:rFonts w:cs="Times New Roman"/>
        </w:rPr>
        <w:t>;</w:t>
      </w:r>
      <w:r w:rsidRPr="00667E04">
        <w:rPr>
          <w:rFonts w:cs="Times New Roman"/>
        </w:rPr>
        <w:t xml:space="preserve"> (2) practitioner readings that provide practical tips for the implementation of talk moves</w:t>
      </w:r>
      <w:r>
        <w:rPr>
          <w:rFonts w:cs="Times New Roman"/>
        </w:rPr>
        <w:t>;</w:t>
      </w:r>
      <w:r w:rsidRPr="00667E04">
        <w:rPr>
          <w:rFonts w:cs="Times New Roman"/>
        </w:rPr>
        <w:t xml:space="preserve"> (3) a talk move poster that provides teaching strategies and examples</w:t>
      </w:r>
      <w:r>
        <w:rPr>
          <w:rFonts w:cs="Times New Roman"/>
        </w:rPr>
        <w:t>;</w:t>
      </w:r>
      <w:r w:rsidRPr="00667E04">
        <w:rPr>
          <w:rFonts w:cs="Times New Roman"/>
        </w:rPr>
        <w:t xml:space="preserve"> and (4) a video showing a teacher implementing talk moves and a researcher explaining the implementation of those talk moves.</w:t>
      </w:r>
    </w:p>
    <w:p w14:paraId="5F041B29" w14:textId="77777777" w:rsidR="00546A0D" w:rsidRPr="00667E04" w:rsidRDefault="00546A0D" w:rsidP="00546A0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Times New Roman"/>
        </w:rPr>
      </w:pPr>
    </w:p>
    <w:p w14:paraId="3B92DF6B" w14:textId="77777777" w:rsidR="00546A0D" w:rsidRPr="00667E04" w:rsidRDefault="00546A0D" w:rsidP="00546A0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Times New Roman"/>
          <w:b/>
          <w:bCs/>
        </w:rPr>
      </w:pPr>
      <w:r w:rsidRPr="00667E04">
        <w:rPr>
          <w:rFonts w:cs="Times New Roman"/>
          <w:b/>
          <w:bCs/>
        </w:rPr>
        <w:t>Table A1</w:t>
      </w:r>
    </w:p>
    <w:p w14:paraId="0C91D874" w14:textId="77777777" w:rsidR="00546A0D" w:rsidRPr="00667E04" w:rsidRDefault="00546A0D" w:rsidP="00546A0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Times New Roman"/>
          <w:i/>
          <w:iCs/>
        </w:rPr>
      </w:pPr>
      <w:r w:rsidRPr="00667E04">
        <w:rPr>
          <w:rFonts w:cs="Times New Roman"/>
          <w:i/>
          <w:iCs/>
        </w:rPr>
        <w:t>Resources for Developers Wanting to Study and Practice Talk Moves</w:t>
      </w:r>
    </w:p>
    <w:tbl>
      <w:tblPr>
        <w:tblStyle w:val="TableGrid"/>
        <w:tblW w:w="5000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5"/>
        <w:gridCol w:w="6745"/>
      </w:tblGrid>
      <w:tr w:rsidR="00546A0D" w:rsidRPr="00667E04" w14:paraId="25BB7444" w14:textId="77777777" w:rsidTr="0097752D"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97FAE" w14:textId="77777777" w:rsidR="00546A0D" w:rsidRPr="00667E04" w:rsidRDefault="00546A0D" w:rsidP="00977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</w:rPr>
            </w:pPr>
            <w:r w:rsidRPr="00667E04">
              <w:rPr>
                <w:rFonts w:cs="Times New Roman"/>
              </w:rPr>
              <w:t>Type of resource</w:t>
            </w:r>
          </w:p>
        </w:tc>
        <w:tc>
          <w:tcPr>
            <w:tcW w:w="6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41021" w14:textId="77777777" w:rsidR="00546A0D" w:rsidRPr="00667E04" w:rsidRDefault="00546A0D" w:rsidP="00977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center"/>
              <w:rPr>
                <w:rFonts w:cs="Times New Roman"/>
              </w:rPr>
            </w:pPr>
            <w:r w:rsidRPr="00667E04">
              <w:rPr>
                <w:rFonts w:cs="Times New Roman"/>
              </w:rPr>
              <w:t>Reference</w:t>
            </w:r>
          </w:p>
        </w:tc>
      </w:tr>
      <w:tr w:rsidR="00546A0D" w:rsidRPr="00667E04" w14:paraId="36EB7BAE" w14:textId="77777777" w:rsidTr="0097752D">
        <w:tc>
          <w:tcPr>
            <w:tcW w:w="2615" w:type="dxa"/>
            <w:tcBorders>
              <w:top w:val="single" w:sz="4" w:space="0" w:color="auto"/>
            </w:tcBorders>
          </w:tcPr>
          <w:p w14:paraId="236829F9" w14:textId="77777777" w:rsidR="00546A0D" w:rsidRPr="00667E04" w:rsidRDefault="00546A0D" w:rsidP="00977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cs="Times New Roman"/>
              </w:rPr>
            </w:pPr>
            <w:r>
              <w:rPr>
                <w:rFonts w:cs="Times New Roman"/>
              </w:rPr>
              <w:t>Peer-reviewed research publication</w:t>
            </w:r>
            <w:r w:rsidRPr="00667E04">
              <w:rPr>
                <w:rFonts w:cs="Times New Roman"/>
              </w:rPr>
              <w:t>s</w:t>
            </w:r>
          </w:p>
        </w:tc>
        <w:tc>
          <w:tcPr>
            <w:tcW w:w="6745" w:type="dxa"/>
          </w:tcPr>
          <w:p w14:paraId="6E1F040E" w14:textId="77777777" w:rsidR="00546A0D" w:rsidRPr="00667E04" w:rsidRDefault="00546A0D" w:rsidP="0097752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Times New Roman"/>
                <w:shd w:val="clear" w:color="auto" w:fill="FFFFFF"/>
              </w:rPr>
            </w:pPr>
            <w:r w:rsidRPr="00667E04">
              <w:rPr>
                <w:rFonts w:cs="Times New Roman"/>
                <w:shd w:val="clear" w:color="auto" w:fill="FFFFFF"/>
              </w:rPr>
              <w:t xml:space="preserve">O’Connor, C., &amp; Michaels, S. (2019). Supporting teachers in taking up productive talk moves: The long road to professional learning at scale. </w:t>
            </w:r>
            <w:r w:rsidRPr="00667E04">
              <w:rPr>
                <w:rFonts w:cs="Times New Roman"/>
                <w:i/>
                <w:iCs/>
                <w:shd w:val="clear" w:color="auto" w:fill="FFFFFF"/>
              </w:rPr>
              <w:t>International Journal of Educational Research</w:t>
            </w:r>
            <w:r w:rsidRPr="00667E04">
              <w:rPr>
                <w:rFonts w:cs="Times New Roman"/>
                <w:shd w:val="clear" w:color="auto" w:fill="FFFFFF"/>
              </w:rPr>
              <w:t xml:space="preserve">, </w:t>
            </w:r>
            <w:r w:rsidRPr="00667E04">
              <w:rPr>
                <w:rFonts w:cs="Times New Roman"/>
                <w:i/>
                <w:iCs/>
                <w:shd w:val="clear" w:color="auto" w:fill="FFFFFF"/>
              </w:rPr>
              <w:t>97</w:t>
            </w:r>
            <w:r w:rsidRPr="00667E04">
              <w:rPr>
                <w:rFonts w:cs="Times New Roman"/>
                <w:shd w:val="clear" w:color="auto" w:fill="FFFFFF"/>
              </w:rPr>
              <w:t>, 166–175. https://doi.org/10.1016/j.ijer.2017.11.003</w:t>
            </w:r>
          </w:p>
        </w:tc>
      </w:tr>
      <w:tr w:rsidR="00546A0D" w:rsidRPr="00667E04" w14:paraId="54192E66" w14:textId="77777777" w:rsidTr="0097752D">
        <w:tc>
          <w:tcPr>
            <w:tcW w:w="2615" w:type="dxa"/>
          </w:tcPr>
          <w:p w14:paraId="02F49FF3" w14:textId="77777777" w:rsidR="00546A0D" w:rsidRPr="00667E04" w:rsidRDefault="00546A0D" w:rsidP="00977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cs="Times New Roman"/>
                <w:b/>
                <w:bCs/>
              </w:rPr>
            </w:pPr>
          </w:p>
        </w:tc>
        <w:tc>
          <w:tcPr>
            <w:tcW w:w="6745" w:type="dxa"/>
          </w:tcPr>
          <w:p w14:paraId="7DA8E9AB" w14:textId="77777777" w:rsidR="00546A0D" w:rsidRPr="00667E04" w:rsidRDefault="00546A0D" w:rsidP="00977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cs="Times New Roman"/>
                <w:b/>
                <w:bCs/>
              </w:rPr>
            </w:pPr>
            <w:r w:rsidRPr="00667E04">
              <w:rPr>
                <w:rFonts w:cs="Times New Roman"/>
                <w:shd w:val="clear" w:color="auto" w:fill="FFFFFF"/>
              </w:rPr>
              <w:t xml:space="preserve">O’Connor, C., Michaels, S., &amp; Chapin, S. (2015). “Scaling down” to explore the role of talk in learning: From district intervention to controlled classroom study. In L. B. Resnick, C. S. C. Asterhan, &amp; S. N. Clarke (Eds.), </w:t>
            </w:r>
            <w:r w:rsidRPr="00667E04">
              <w:rPr>
                <w:rFonts w:cs="Times New Roman"/>
                <w:i/>
                <w:iCs/>
                <w:shd w:val="clear" w:color="auto" w:fill="FFFFFF"/>
              </w:rPr>
              <w:t>Socializing intelligence through academic talk and dialogue</w:t>
            </w:r>
            <w:r w:rsidRPr="00667E04">
              <w:rPr>
                <w:rFonts w:cs="Times New Roman"/>
                <w:shd w:val="clear" w:color="auto" w:fill="FFFFFF"/>
              </w:rPr>
              <w:t xml:space="preserve"> (pp. 111–126). American Educational Research Association. </w:t>
            </w:r>
            <w:r w:rsidRPr="00667E04">
              <w:rPr>
                <w:rFonts w:cs="Times New Roman"/>
                <w:noProof/>
              </w:rPr>
              <w:t>https://doi.org/10.3102/978-0-935302-43-1_9</w:t>
            </w:r>
          </w:p>
        </w:tc>
      </w:tr>
      <w:tr w:rsidR="00546A0D" w:rsidRPr="00667E04" w14:paraId="0D768C9D" w14:textId="77777777" w:rsidTr="0097752D">
        <w:tc>
          <w:tcPr>
            <w:tcW w:w="2615" w:type="dxa"/>
          </w:tcPr>
          <w:p w14:paraId="6515D166" w14:textId="77777777" w:rsidR="00546A0D" w:rsidRPr="00667E04" w:rsidDel="00FE2614" w:rsidRDefault="00546A0D" w:rsidP="00977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cs="Times New Roman"/>
                <w:shd w:val="clear" w:color="auto" w:fill="FCFCFC"/>
              </w:rPr>
            </w:pPr>
          </w:p>
        </w:tc>
        <w:tc>
          <w:tcPr>
            <w:tcW w:w="6745" w:type="dxa"/>
          </w:tcPr>
          <w:p w14:paraId="110F27CD" w14:textId="77777777" w:rsidR="00546A0D" w:rsidRPr="00667E04" w:rsidRDefault="00546A0D" w:rsidP="00977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cs="Times New Roman"/>
                <w:shd w:val="clear" w:color="auto" w:fill="FFFFFF"/>
              </w:rPr>
            </w:pPr>
            <w:r w:rsidRPr="00667E04">
              <w:rPr>
                <w:rFonts w:cs="Times New Roman"/>
                <w:shd w:val="clear" w:color="auto" w:fill="FFFFFF"/>
              </w:rPr>
              <w:t xml:space="preserve">Tabach, M., Hershkowitz, R., Azmon, S., &amp; Dreyfus, T. (2020). Following the traces of teachers’ talk-moves in their students’ verbal and written responses. </w:t>
            </w:r>
            <w:r w:rsidRPr="00667E04">
              <w:rPr>
                <w:rFonts w:cs="Times New Roman"/>
                <w:i/>
                <w:iCs/>
                <w:shd w:val="clear" w:color="auto" w:fill="FFFFFF"/>
              </w:rPr>
              <w:t>International Journal of Science and Mathematics Education</w:t>
            </w:r>
            <w:r w:rsidRPr="00667E04">
              <w:rPr>
                <w:rFonts w:cs="Times New Roman"/>
                <w:shd w:val="clear" w:color="auto" w:fill="FFFFFF"/>
              </w:rPr>
              <w:t xml:space="preserve">, </w:t>
            </w:r>
            <w:r w:rsidRPr="00667E04">
              <w:rPr>
                <w:rFonts w:cs="Times New Roman"/>
                <w:i/>
                <w:iCs/>
                <w:shd w:val="clear" w:color="auto" w:fill="FFFFFF"/>
              </w:rPr>
              <w:t>18</w:t>
            </w:r>
            <w:r w:rsidRPr="00667E04">
              <w:rPr>
                <w:rFonts w:cs="Times New Roman"/>
                <w:shd w:val="clear" w:color="auto" w:fill="FFFFFF"/>
              </w:rPr>
              <w:t>(3), 509–528. https://doi.org/10.1007/s10763-019-09969-0</w:t>
            </w:r>
          </w:p>
        </w:tc>
      </w:tr>
      <w:tr w:rsidR="00546A0D" w:rsidRPr="00667E04" w14:paraId="4691CA5D" w14:textId="77777777" w:rsidTr="0097752D">
        <w:tc>
          <w:tcPr>
            <w:tcW w:w="2615" w:type="dxa"/>
          </w:tcPr>
          <w:p w14:paraId="17FD0BCD" w14:textId="77777777" w:rsidR="00546A0D" w:rsidRPr="00667E04" w:rsidRDefault="00546A0D" w:rsidP="00977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cs="Times New Roman"/>
              </w:rPr>
            </w:pPr>
            <w:r w:rsidRPr="00667E04">
              <w:rPr>
                <w:rFonts w:cs="Times New Roman"/>
              </w:rPr>
              <w:t>Practitioner readings</w:t>
            </w:r>
          </w:p>
        </w:tc>
        <w:tc>
          <w:tcPr>
            <w:tcW w:w="6745" w:type="dxa"/>
          </w:tcPr>
          <w:p w14:paraId="61BA63C1" w14:textId="77777777" w:rsidR="00546A0D" w:rsidRPr="00667E04" w:rsidRDefault="00546A0D" w:rsidP="00977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cs="Times New Roman"/>
                <w:shd w:val="clear" w:color="auto" w:fill="FFFFFF"/>
              </w:rPr>
            </w:pPr>
            <w:r w:rsidRPr="00667E04">
              <w:rPr>
                <w:rFonts w:cs="Times New Roman"/>
                <w:shd w:val="clear" w:color="auto" w:fill="FFFFFF"/>
              </w:rPr>
              <w:t xml:space="preserve">Edwards-Groves, C. (2014). </w:t>
            </w:r>
            <w:r w:rsidRPr="00667E04">
              <w:rPr>
                <w:rFonts w:cs="Times New Roman"/>
                <w:i/>
                <w:iCs/>
                <w:shd w:val="clear" w:color="auto" w:fill="FFFFFF"/>
              </w:rPr>
              <w:t>Talk moves: A repertoire of practices for productive classroom dialogue</w:t>
            </w:r>
            <w:r w:rsidRPr="00667E04">
              <w:rPr>
                <w:rFonts w:cs="Times New Roman"/>
                <w:shd w:val="clear" w:color="auto" w:fill="FFFFFF"/>
              </w:rPr>
              <w:t xml:space="preserve"> (PETAA Paper 195). Primary </w:t>
            </w:r>
            <w:r w:rsidRPr="00667E04">
              <w:rPr>
                <w:rFonts w:cs="Times New Roman"/>
                <w:shd w:val="clear" w:color="auto" w:fill="FFFFFF"/>
              </w:rPr>
              <w:lastRenderedPageBreak/>
              <w:t xml:space="preserve">English Teaching Association Australia. </w:t>
            </w:r>
            <w:hyperlink r:id="rId4" w:history="1">
              <w:r w:rsidRPr="00667E04">
                <w:rPr>
                  <w:rStyle w:val="Hyperlink"/>
                  <w:rFonts w:cs="Times New Roman"/>
                </w:rPr>
                <w:t>https://foundationforlearningandliteracy.info/wp-content/uploads/2020/11/Edward-Groves-PETAA195.pdf</w:t>
              </w:r>
            </w:hyperlink>
          </w:p>
        </w:tc>
      </w:tr>
      <w:tr w:rsidR="00546A0D" w:rsidRPr="001C0E01" w14:paraId="0E1CA0AA" w14:textId="77777777" w:rsidTr="0097752D">
        <w:tc>
          <w:tcPr>
            <w:tcW w:w="2615" w:type="dxa"/>
          </w:tcPr>
          <w:p w14:paraId="620D3729" w14:textId="77777777" w:rsidR="00546A0D" w:rsidRPr="00667E04" w:rsidRDefault="00546A0D" w:rsidP="00977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cs="Times New Roman"/>
                <w:b/>
                <w:bCs/>
              </w:rPr>
            </w:pPr>
          </w:p>
        </w:tc>
        <w:tc>
          <w:tcPr>
            <w:tcW w:w="6745" w:type="dxa"/>
          </w:tcPr>
          <w:p w14:paraId="300A16E2" w14:textId="77777777" w:rsidR="00546A0D" w:rsidRPr="008F0D98" w:rsidRDefault="00546A0D" w:rsidP="00977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cs="Times New Roman"/>
                <w:b/>
                <w:bCs/>
                <w:lang w:val="es-419"/>
              </w:rPr>
            </w:pPr>
            <w:r w:rsidRPr="00667E04">
              <w:rPr>
                <w:rFonts w:cs="Times New Roman"/>
                <w:shd w:val="clear" w:color="auto" w:fill="FFFFFF"/>
              </w:rPr>
              <w:t xml:space="preserve">Michaels, S., &amp; O’Connor, C. (2012). </w:t>
            </w:r>
            <w:r w:rsidRPr="00667E04">
              <w:rPr>
                <w:rFonts w:cs="Times New Roman"/>
                <w:i/>
                <w:iCs/>
                <w:shd w:val="clear" w:color="auto" w:fill="FFFFFF"/>
              </w:rPr>
              <w:t>Talk science primer</w:t>
            </w:r>
            <w:r w:rsidRPr="00667E04">
              <w:rPr>
                <w:rFonts w:cs="Times New Roman"/>
                <w:shd w:val="clear" w:color="auto" w:fill="FFFFFF"/>
              </w:rPr>
              <w:t xml:space="preserve">. </w:t>
            </w:r>
            <w:r w:rsidRPr="008F0D98">
              <w:rPr>
                <w:rFonts w:cs="Times New Roman"/>
                <w:shd w:val="clear" w:color="auto" w:fill="FFFFFF"/>
                <w:lang w:val="es-419"/>
              </w:rPr>
              <w:t>TERC. https://inquiryproject.terc.edu/shared/pd/TalkScience_Primer.pdf</w:t>
            </w:r>
          </w:p>
        </w:tc>
      </w:tr>
      <w:tr w:rsidR="00546A0D" w:rsidRPr="00667E04" w14:paraId="23DB17CC" w14:textId="77777777" w:rsidTr="0097752D">
        <w:tc>
          <w:tcPr>
            <w:tcW w:w="2615" w:type="dxa"/>
          </w:tcPr>
          <w:p w14:paraId="7B4C54F3" w14:textId="77777777" w:rsidR="00546A0D" w:rsidRPr="008F0D98" w:rsidDel="00FE2614" w:rsidRDefault="00546A0D" w:rsidP="00977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cs="Times New Roman"/>
                <w:lang w:val="es-419"/>
              </w:rPr>
            </w:pPr>
          </w:p>
        </w:tc>
        <w:tc>
          <w:tcPr>
            <w:tcW w:w="6745" w:type="dxa"/>
          </w:tcPr>
          <w:p w14:paraId="3A63DB26" w14:textId="77777777" w:rsidR="00546A0D" w:rsidRPr="00667E04" w:rsidRDefault="00546A0D" w:rsidP="00977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cs="Times New Roman"/>
                <w:shd w:val="clear" w:color="auto" w:fill="FFFFFF"/>
              </w:rPr>
            </w:pPr>
            <w:r w:rsidRPr="00667E04">
              <w:rPr>
                <w:rFonts w:cs="Times New Roman"/>
                <w:shd w:val="clear" w:color="auto" w:fill="FFFFFF"/>
              </w:rPr>
              <w:t xml:space="preserve">Michaels, S., &amp; O’Connor, C. (2015). Conceptualizing talk moves as tools: Professional development approaches for academically productive discussions. In L. B. Resnick, C. S. C. Asterhan, &amp; S. N. Clarke (Eds.), </w:t>
            </w:r>
            <w:r w:rsidRPr="00667E04">
              <w:rPr>
                <w:rFonts w:cs="Times New Roman"/>
                <w:i/>
                <w:iCs/>
                <w:shd w:val="clear" w:color="auto" w:fill="FFFFFF"/>
              </w:rPr>
              <w:t>Socializing intelligence through talk and dialogue</w:t>
            </w:r>
            <w:r w:rsidRPr="00667E04">
              <w:rPr>
                <w:rFonts w:cs="Times New Roman"/>
                <w:shd w:val="clear" w:color="auto" w:fill="FFFFFF"/>
              </w:rPr>
              <w:t xml:space="preserve"> (pp. 347–362). American Educational Research Association. </w:t>
            </w:r>
            <w:r w:rsidRPr="00667E04">
              <w:rPr>
                <w:rFonts w:cs="Times New Roman"/>
                <w:noProof/>
              </w:rPr>
              <w:t>https://doi.org/</w:t>
            </w:r>
            <w:r w:rsidRPr="00667E04">
              <w:rPr>
                <w:rFonts w:cs="Times New Roman"/>
                <w:shd w:val="clear" w:color="auto" w:fill="FFFFFF"/>
              </w:rPr>
              <w:t>10.3102/978-0-935302-43-1_27</w:t>
            </w:r>
          </w:p>
        </w:tc>
      </w:tr>
      <w:tr w:rsidR="00546A0D" w:rsidRPr="00667E04" w14:paraId="6AF0C11E" w14:textId="77777777" w:rsidTr="0097752D">
        <w:tc>
          <w:tcPr>
            <w:tcW w:w="2615" w:type="dxa"/>
          </w:tcPr>
          <w:p w14:paraId="272CC288" w14:textId="77777777" w:rsidR="00546A0D" w:rsidRPr="00667E04" w:rsidRDefault="00546A0D" w:rsidP="00977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cs="Times New Roman"/>
              </w:rPr>
            </w:pPr>
          </w:p>
        </w:tc>
        <w:tc>
          <w:tcPr>
            <w:tcW w:w="6745" w:type="dxa"/>
          </w:tcPr>
          <w:p w14:paraId="7B2F9193" w14:textId="77777777" w:rsidR="00546A0D" w:rsidRPr="00667E04" w:rsidRDefault="00546A0D" w:rsidP="00977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eastAsia="Times New Roman" w:cs="Times New Roman"/>
                <w:lang w:val="en-US"/>
              </w:rPr>
            </w:pPr>
            <w:r w:rsidRPr="00667E04">
              <w:rPr>
                <w:rFonts w:cs="Times New Roman"/>
                <w:shd w:val="clear" w:color="auto" w:fill="FFFFFF"/>
              </w:rPr>
              <w:t xml:space="preserve">Resnick, L. B., Michaels, S., &amp; O’Connor, C. (2010). How (well-structured) talk builds the mind. In D. D. Preiss &amp; R. J. Sternberg (Eds.), </w:t>
            </w:r>
            <w:r w:rsidRPr="00667E04">
              <w:rPr>
                <w:rFonts w:cs="Times New Roman"/>
                <w:i/>
                <w:iCs/>
                <w:shd w:val="clear" w:color="auto" w:fill="FFFFFF"/>
              </w:rPr>
              <w:t>Innovations in educational psychology: Perspectives on learning, teaching, and human development</w:t>
            </w:r>
            <w:r w:rsidRPr="00667E04">
              <w:rPr>
                <w:rFonts w:cs="Times New Roman"/>
                <w:shd w:val="clear" w:color="auto" w:fill="FFFFFF"/>
              </w:rPr>
              <w:t xml:space="preserve"> (pp. 163–194). Springer.</w:t>
            </w:r>
          </w:p>
        </w:tc>
      </w:tr>
      <w:tr w:rsidR="00546A0D" w:rsidRPr="00667E04" w14:paraId="1D12E025" w14:textId="77777777" w:rsidTr="0097752D">
        <w:tc>
          <w:tcPr>
            <w:tcW w:w="2615" w:type="dxa"/>
          </w:tcPr>
          <w:p w14:paraId="312D7A89" w14:textId="77777777" w:rsidR="00546A0D" w:rsidRPr="00667E04" w:rsidRDefault="00546A0D" w:rsidP="00977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cs="Times New Roman"/>
              </w:rPr>
            </w:pPr>
            <w:r w:rsidRPr="00667E04">
              <w:rPr>
                <w:rFonts w:cs="Times New Roman"/>
              </w:rPr>
              <w:t>Poster and video resources</w:t>
            </w:r>
          </w:p>
        </w:tc>
        <w:tc>
          <w:tcPr>
            <w:tcW w:w="6745" w:type="dxa"/>
          </w:tcPr>
          <w:p w14:paraId="38C29D21" w14:textId="77777777" w:rsidR="00546A0D" w:rsidRPr="00667E04" w:rsidRDefault="00546A0D" w:rsidP="00977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eastAsia="Times New Roman" w:cs="Times New Roman"/>
                <w:lang w:val="en-US"/>
              </w:rPr>
            </w:pPr>
            <w:r w:rsidRPr="00667E04">
              <w:rPr>
                <w:rFonts w:eastAsia="Times New Roman" w:cs="Times New Roman"/>
                <w:lang w:val="en-US"/>
              </w:rPr>
              <w:t xml:space="preserve">Edutopia. (2018, November 16). </w:t>
            </w:r>
            <w:r w:rsidRPr="00667E04">
              <w:rPr>
                <w:rFonts w:eastAsia="Times New Roman" w:cs="Times New Roman"/>
                <w:i/>
                <w:iCs/>
                <w:lang w:val="en-US"/>
              </w:rPr>
              <w:t xml:space="preserve">Encouraging academic conversations with talk moves </w:t>
            </w:r>
            <w:r w:rsidRPr="00667E04">
              <w:rPr>
                <w:rFonts w:eastAsia="Times New Roman" w:cs="Times New Roman"/>
                <w:lang w:val="en-US"/>
              </w:rPr>
              <w:t xml:space="preserve">[Video]. </w:t>
            </w:r>
            <w:hyperlink r:id="rId5" w:history="1">
              <w:r w:rsidRPr="00667E04">
                <w:rPr>
                  <w:rStyle w:val="Hyperlink"/>
                  <w:rFonts w:cs="Times New Roman"/>
                </w:rPr>
                <w:t>https://www.edutopia.org/video/encouraging-academic-conversations-talk-moves</w:t>
              </w:r>
            </w:hyperlink>
          </w:p>
        </w:tc>
      </w:tr>
      <w:tr w:rsidR="00546A0D" w:rsidRPr="00667E04" w14:paraId="6A90525B" w14:textId="77777777" w:rsidTr="0097752D">
        <w:tc>
          <w:tcPr>
            <w:tcW w:w="2615" w:type="dxa"/>
            <w:tcBorders>
              <w:bottom w:val="single" w:sz="4" w:space="0" w:color="auto"/>
            </w:tcBorders>
          </w:tcPr>
          <w:p w14:paraId="782DA728" w14:textId="77777777" w:rsidR="00546A0D" w:rsidRPr="00667E04" w:rsidDel="00FE2614" w:rsidRDefault="00546A0D" w:rsidP="00977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</w:rPr>
            </w:pPr>
          </w:p>
        </w:tc>
        <w:tc>
          <w:tcPr>
            <w:tcW w:w="6745" w:type="dxa"/>
            <w:tcBorders>
              <w:bottom w:val="single" w:sz="4" w:space="0" w:color="auto"/>
            </w:tcBorders>
          </w:tcPr>
          <w:p w14:paraId="0A72A0D2" w14:textId="77777777" w:rsidR="00546A0D" w:rsidRPr="00667E04" w:rsidRDefault="00546A0D" w:rsidP="009775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rPr>
                <w:rFonts w:cs="Times New Roman"/>
                <w:shd w:val="clear" w:color="auto" w:fill="FFFFFF"/>
              </w:rPr>
            </w:pPr>
            <w:r w:rsidRPr="00667E04">
              <w:rPr>
                <w:rFonts w:eastAsia="Times New Roman" w:cs="Times New Roman"/>
                <w:lang w:val="en-US"/>
              </w:rPr>
              <w:t xml:space="preserve">Learning and Teaching Directorate, State of New South Wales Department of Education. (2017). </w:t>
            </w:r>
            <w:r w:rsidRPr="00667E04">
              <w:rPr>
                <w:rFonts w:eastAsia="Times New Roman" w:cs="Times New Roman"/>
                <w:i/>
                <w:iCs/>
                <w:lang w:val="en-US"/>
              </w:rPr>
              <w:t xml:space="preserve">Talk moves </w:t>
            </w:r>
            <w:r w:rsidRPr="00667E04">
              <w:rPr>
                <w:rFonts w:eastAsia="Times New Roman" w:cs="Times New Roman"/>
                <w:lang w:val="en-US"/>
              </w:rPr>
              <w:t xml:space="preserve">[Poster]. </w:t>
            </w:r>
            <w:hyperlink r:id="rId6" w:history="1">
              <w:r w:rsidRPr="00667E04">
                <w:rPr>
                  <w:rStyle w:val="Hyperlink"/>
                  <w:rFonts w:cs="Times New Roman"/>
                </w:rPr>
                <w:t>https://education.nsw.gov.au/content/dam/main-education/en/home/teaching-and-learning/curriculum/literacy-and-numeracy/teaching-and-learning-resources/numeracy/talk-moves-poster-A3.pdf</w:t>
              </w:r>
            </w:hyperlink>
          </w:p>
        </w:tc>
      </w:tr>
    </w:tbl>
    <w:p w14:paraId="3DB4647F" w14:textId="77777777" w:rsidR="00546A0D" w:rsidRPr="00667E04" w:rsidRDefault="00546A0D" w:rsidP="00546A0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Times New Roman"/>
        </w:rPr>
      </w:pPr>
    </w:p>
    <w:p w14:paraId="4C802424" w14:textId="77777777" w:rsidR="00546A0D" w:rsidRPr="00667E04" w:rsidRDefault="00546A0D" w:rsidP="00546A0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Times New Roman"/>
        </w:rPr>
      </w:pPr>
    </w:p>
    <w:p w14:paraId="6AF76845" w14:textId="77777777" w:rsidR="00546A0D" w:rsidRPr="00667E04" w:rsidRDefault="00546A0D" w:rsidP="00546A0D">
      <w:pPr>
        <w:spacing w:line="480" w:lineRule="auto"/>
        <w:rPr>
          <w:rFonts w:cs="Times New Roman"/>
        </w:rPr>
      </w:pPr>
    </w:p>
    <w:p w14:paraId="30680E30" w14:textId="77777777" w:rsidR="00072886" w:rsidRDefault="00000000"/>
    <w:sectPr w:rsidR="00072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0D"/>
    <w:rsid w:val="00546A0D"/>
    <w:rsid w:val="006C05BC"/>
    <w:rsid w:val="007251FC"/>
    <w:rsid w:val="00DF6D80"/>
    <w:rsid w:val="00FC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2718E7"/>
  <w15:chartTrackingRefBased/>
  <w15:docId w15:val="{1A87BCAA-0C9E-324E-823C-546FDF71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A0D"/>
    <w:pPr>
      <w:spacing w:line="276" w:lineRule="auto"/>
    </w:pPr>
    <w:rPr>
      <w:rFonts w:ascii="Times New Roman" w:eastAsia="Arial" w:hAnsi="Times New Roman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6A0D"/>
    <w:rPr>
      <w:color w:val="0000FF"/>
      <w:u w:val="single"/>
    </w:rPr>
  </w:style>
  <w:style w:type="table" w:styleId="TableGrid">
    <w:name w:val="Table Grid"/>
    <w:basedOn w:val="TableNormal"/>
    <w:uiPriority w:val="39"/>
    <w:rsid w:val="00546A0D"/>
    <w:rPr>
      <w:rFonts w:ascii="Times New Roman" w:eastAsia="Arial" w:hAnsi="Times New Roman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cation.nsw.gov.au/content/dam/main-education/en/home/teaching-and-learning/curriculum/literacy-and-numeracy/teaching-and-learning-resources/numeracy/talk-moves-poster-A3.pdf" TargetMode="External"/><Relationship Id="rId5" Type="http://schemas.openxmlformats.org/officeDocument/2006/relationships/hyperlink" Target="https://www.edutopia.org/video/encouraging-academic-conversations-talk-moves" TargetMode="External"/><Relationship Id="rId4" Type="http://schemas.openxmlformats.org/officeDocument/2006/relationships/hyperlink" Target="https://foundationforlearningandliteracy.info/wp-content/uploads/2020/11/Edward-Groves-PETAA19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Colwell</dc:creator>
  <cp:keywords/>
  <dc:description/>
  <cp:lastModifiedBy>Alexis Colwell</cp:lastModifiedBy>
  <cp:revision>1</cp:revision>
  <dcterms:created xsi:type="dcterms:W3CDTF">2022-09-28T02:44:00Z</dcterms:created>
  <dcterms:modified xsi:type="dcterms:W3CDTF">2022-09-28T02:45:00Z</dcterms:modified>
</cp:coreProperties>
</file>