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BF6A" w14:textId="77777777" w:rsidR="00B16ACA" w:rsidRPr="003E1373" w:rsidRDefault="00B16ACA" w:rsidP="00B16ACA">
      <w:pPr>
        <w:spacing w:line="480" w:lineRule="auto"/>
        <w:jc w:val="center"/>
        <w:rPr>
          <w:rFonts w:ascii="Times New Roman" w:eastAsia="Times New Roman" w:hAnsi="Times New Roman" w:cs="Times New Roman"/>
          <w:b/>
          <w:bCs/>
          <w:sz w:val="24"/>
          <w:szCs w:val="24"/>
        </w:rPr>
      </w:pPr>
      <w:r w:rsidRPr="003E1373">
        <w:rPr>
          <w:rFonts w:ascii="Times New Roman" w:eastAsia="Times New Roman" w:hAnsi="Times New Roman" w:cs="Times New Roman"/>
          <w:b/>
          <w:bCs/>
          <w:sz w:val="24"/>
          <w:szCs w:val="24"/>
        </w:rPr>
        <w:t>Appendix A</w:t>
      </w:r>
    </w:p>
    <w:p w14:paraId="544F2B56" w14:textId="77777777" w:rsidR="00B16ACA" w:rsidRDefault="00B16ACA" w:rsidP="00B16AC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Rubric for Lab Implementation Assessment</w:t>
      </w:r>
    </w:p>
    <w:tbl>
      <w:tblPr>
        <w:tblW w:w="5000" w:type="pct"/>
        <w:tblBorders>
          <w:top w:val="nil"/>
          <w:left w:val="nil"/>
          <w:bottom w:val="nil"/>
          <w:right w:val="nil"/>
          <w:insideH w:val="nil"/>
          <w:insideV w:val="nil"/>
        </w:tblBorders>
        <w:tblLayout w:type="fixed"/>
        <w:tblCellMar>
          <w:left w:w="0" w:type="dxa"/>
          <w:right w:w="0" w:type="dxa"/>
        </w:tblCellMar>
        <w:tblLook w:val="0600" w:firstRow="0" w:lastRow="0" w:firstColumn="0" w:lastColumn="0" w:noHBand="1" w:noVBand="1"/>
      </w:tblPr>
      <w:tblGrid>
        <w:gridCol w:w="1223"/>
        <w:gridCol w:w="2563"/>
        <w:gridCol w:w="2563"/>
        <w:gridCol w:w="2563"/>
        <w:gridCol w:w="2025"/>
        <w:gridCol w:w="2023"/>
      </w:tblGrid>
      <w:tr w:rsidR="00B16ACA" w:rsidRPr="00C16112" w14:paraId="105371FA" w14:textId="77777777" w:rsidTr="000650D8">
        <w:trPr>
          <w:cantSplit/>
          <w:tblHeader/>
        </w:trPr>
        <w:tc>
          <w:tcPr>
            <w:tcW w:w="1352" w:type="dxa"/>
            <w:tcBorders>
              <w:top w:val="single" w:sz="8" w:space="0" w:color="000000"/>
              <w:left w:val="nil"/>
              <w:bottom w:val="single" w:sz="8" w:space="0" w:color="000000"/>
              <w:right w:val="nil"/>
            </w:tcBorders>
            <w:tcMar>
              <w:top w:w="0" w:type="dxa"/>
              <w:left w:w="72" w:type="dxa"/>
              <w:bottom w:w="0" w:type="dxa"/>
              <w:right w:w="72" w:type="dxa"/>
            </w:tcMar>
            <w:vAlign w:val="bottom"/>
          </w:tcPr>
          <w:p w14:paraId="7C3E564F" w14:textId="77777777" w:rsidR="00B16ACA" w:rsidRPr="00C16112" w:rsidRDefault="00B16ACA" w:rsidP="000650D8">
            <w:pPr>
              <w:spacing w:before="120" w:after="120" w:line="240" w:lineRule="auto"/>
              <w:jc w:val="center"/>
              <w:rPr>
                <w:rFonts w:ascii="Times New Roman" w:eastAsia="Times New Roman" w:hAnsi="Times New Roman" w:cs="Times New Roman"/>
              </w:rPr>
            </w:pPr>
          </w:p>
        </w:tc>
        <w:tc>
          <w:tcPr>
            <w:tcW w:w="2851" w:type="dxa"/>
            <w:tcBorders>
              <w:top w:val="single" w:sz="8" w:space="0" w:color="000000"/>
              <w:left w:val="nil"/>
              <w:bottom w:val="single" w:sz="8" w:space="0" w:color="000000"/>
              <w:right w:val="nil"/>
            </w:tcBorders>
            <w:tcMar>
              <w:top w:w="0" w:type="dxa"/>
              <w:left w:w="72" w:type="dxa"/>
              <w:bottom w:w="0" w:type="dxa"/>
              <w:right w:w="72" w:type="dxa"/>
            </w:tcMar>
            <w:vAlign w:val="bottom"/>
          </w:tcPr>
          <w:p w14:paraId="7E820D41" w14:textId="77777777" w:rsidR="00B16ACA" w:rsidRPr="00C16112" w:rsidRDefault="00B16ACA" w:rsidP="000650D8">
            <w:pPr>
              <w:spacing w:before="120" w:after="120" w:line="240" w:lineRule="auto"/>
              <w:jc w:val="center"/>
              <w:rPr>
                <w:rFonts w:ascii="Times New Roman" w:eastAsia="Times New Roman" w:hAnsi="Times New Roman" w:cs="Times New Roman"/>
              </w:rPr>
            </w:pPr>
            <w:r w:rsidRPr="00C16112">
              <w:rPr>
                <w:rFonts w:ascii="Times New Roman" w:eastAsia="Times New Roman" w:hAnsi="Times New Roman" w:cs="Times New Roman"/>
              </w:rPr>
              <w:t>Exemplary</w:t>
            </w:r>
          </w:p>
        </w:tc>
        <w:tc>
          <w:tcPr>
            <w:tcW w:w="2851" w:type="dxa"/>
            <w:tcBorders>
              <w:top w:val="single" w:sz="8" w:space="0" w:color="000000"/>
              <w:left w:val="nil"/>
              <w:bottom w:val="single" w:sz="8" w:space="0" w:color="000000"/>
              <w:right w:val="nil"/>
            </w:tcBorders>
            <w:tcMar>
              <w:top w:w="0" w:type="dxa"/>
              <w:left w:w="72" w:type="dxa"/>
              <w:bottom w:w="0" w:type="dxa"/>
              <w:right w:w="72" w:type="dxa"/>
            </w:tcMar>
            <w:vAlign w:val="bottom"/>
          </w:tcPr>
          <w:p w14:paraId="5E4380DB" w14:textId="77777777" w:rsidR="00B16ACA" w:rsidRPr="00C16112" w:rsidRDefault="00B16ACA" w:rsidP="000650D8">
            <w:pPr>
              <w:spacing w:before="120" w:after="120" w:line="240" w:lineRule="auto"/>
              <w:jc w:val="center"/>
              <w:rPr>
                <w:rFonts w:ascii="Times New Roman" w:eastAsia="Times New Roman" w:hAnsi="Times New Roman" w:cs="Times New Roman"/>
              </w:rPr>
            </w:pPr>
            <w:r w:rsidRPr="00C16112">
              <w:rPr>
                <w:rFonts w:ascii="Times New Roman" w:eastAsia="Times New Roman" w:hAnsi="Times New Roman" w:cs="Times New Roman"/>
              </w:rPr>
              <w:t>Proficient</w:t>
            </w:r>
          </w:p>
        </w:tc>
        <w:tc>
          <w:tcPr>
            <w:tcW w:w="2851" w:type="dxa"/>
            <w:tcBorders>
              <w:top w:val="single" w:sz="8" w:space="0" w:color="000000"/>
              <w:left w:val="nil"/>
              <w:bottom w:val="single" w:sz="8" w:space="0" w:color="000000"/>
              <w:right w:val="nil"/>
            </w:tcBorders>
            <w:tcMar>
              <w:top w:w="0" w:type="dxa"/>
              <w:left w:w="72" w:type="dxa"/>
              <w:bottom w:w="0" w:type="dxa"/>
              <w:right w:w="72" w:type="dxa"/>
            </w:tcMar>
            <w:vAlign w:val="bottom"/>
          </w:tcPr>
          <w:p w14:paraId="5EB33057" w14:textId="77777777" w:rsidR="00B16ACA" w:rsidRPr="00C16112" w:rsidRDefault="00B16ACA" w:rsidP="000650D8">
            <w:pPr>
              <w:spacing w:before="120" w:after="120" w:line="240" w:lineRule="auto"/>
              <w:jc w:val="center"/>
              <w:rPr>
                <w:rFonts w:ascii="Times New Roman" w:eastAsia="Times New Roman" w:hAnsi="Times New Roman" w:cs="Times New Roman"/>
              </w:rPr>
            </w:pPr>
            <w:r w:rsidRPr="00C16112">
              <w:rPr>
                <w:rFonts w:ascii="Times New Roman" w:eastAsia="Times New Roman" w:hAnsi="Times New Roman" w:cs="Times New Roman"/>
              </w:rPr>
              <w:t>Foundational</w:t>
            </w:r>
          </w:p>
        </w:tc>
        <w:tc>
          <w:tcPr>
            <w:tcW w:w="2249" w:type="dxa"/>
            <w:tcBorders>
              <w:top w:val="single" w:sz="8" w:space="0" w:color="000000"/>
              <w:left w:val="nil"/>
              <w:bottom w:val="single" w:sz="8" w:space="0" w:color="000000"/>
              <w:right w:val="nil"/>
            </w:tcBorders>
            <w:tcMar>
              <w:top w:w="0" w:type="dxa"/>
              <w:left w:w="72" w:type="dxa"/>
              <w:bottom w:w="0" w:type="dxa"/>
              <w:right w:w="72" w:type="dxa"/>
            </w:tcMar>
            <w:vAlign w:val="bottom"/>
          </w:tcPr>
          <w:p w14:paraId="1B527132" w14:textId="77777777" w:rsidR="00B16ACA" w:rsidRPr="00C16112" w:rsidRDefault="00B16ACA" w:rsidP="000650D8">
            <w:pPr>
              <w:spacing w:before="120" w:after="120" w:line="240" w:lineRule="auto"/>
              <w:jc w:val="center"/>
              <w:rPr>
                <w:rFonts w:ascii="Times New Roman" w:eastAsia="Times New Roman" w:hAnsi="Times New Roman" w:cs="Times New Roman"/>
              </w:rPr>
            </w:pPr>
            <w:r w:rsidRPr="00C16112">
              <w:rPr>
                <w:rFonts w:ascii="Times New Roman" w:eastAsia="Times New Roman" w:hAnsi="Times New Roman" w:cs="Times New Roman"/>
              </w:rPr>
              <w:t>Attempting</w:t>
            </w:r>
          </w:p>
        </w:tc>
        <w:tc>
          <w:tcPr>
            <w:tcW w:w="2246" w:type="dxa"/>
            <w:tcBorders>
              <w:top w:val="single" w:sz="8" w:space="0" w:color="000000"/>
              <w:left w:val="nil"/>
              <w:bottom w:val="single" w:sz="8" w:space="0" w:color="000000"/>
              <w:right w:val="nil"/>
            </w:tcBorders>
            <w:tcMar>
              <w:top w:w="0" w:type="dxa"/>
              <w:left w:w="72" w:type="dxa"/>
              <w:bottom w:w="0" w:type="dxa"/>
              <w:right w:w="72" w:type="dxa"/>
            </w:tcMar>
            <w:vAlign w:val="bottom"/>
          </w:tcPr>
          <w:p w14:paraId="44CD3ABE" w14:textId="77777777" w:rsidR="00B16ACA" w:rsidRPr="00C16112" w:rsidRDefault="00B16ACA" w:rsidP="000650D8">
            <w:pPr>
              <w:spacing w:before="120" w:after="120" w:line="240" w:lineRule="auto"/>
              <w:jc w:val="center"/>
              <w:rPr>
                <w:rFonts w:ascii="Times New Roman" w:eastAsia="Times New Roman" w:hAnsi="Times New Roman" w:cs="Times New Roman"/>
              </w:rPr>
            </w:pPr>
            <w:r w:rsidRPr="00C16112">
              <w:rPr>
                <w:rFonts w:ascii="Times New Roman" w:eastAsia="Times New Roman" w:hAnsi="Times New Roman" w:cs="Times New Roman"/>
              </w:rPr>
              <w:t>Lacking</w:t>
            </w:r>
          </w:p>
        </w:tc>
      </w:tr>
      <w:tr w:rsidR="00B16ACA" w:rsidRPr="00C16112" w14:paraId="101EDC15" w14:textId="77777777" w:rsidTr="000650D8">
        <w:trPr>
          <w:cantSplit/>
          <w:trHeight w:val="1547"/>
        </w:trPr>
        <w:tc>
          <w:tcPr>
            <w:tcW w:w="1352" w:type="dxa"/>
            <w:tcBorders>
              <w:top w:val="nil"/>
              <w:left w:val="nil"/>
              <w:bottom w:val="nil"/>
              <w:right w:val="nil"/>
            </w:tcBorders>
            <w:tcMar>
              <w:top w:w="0" w:type="dxa"/>
              <w:left w:w="72" w:type="dxa"/>
              <w:bottom w:w="0" w:type="dxa"/>
              <w:right w:w="72" w:type="dxa"/>
            </w:tcMar>
          </w:tcPr>
          <w:p w14:paraId="6C484D53"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Objective Alignment</w:t>
            </w:r>
          </w:p>
        </w:tc>
        <w:tc>
          <w:tcPr>
            <w:tcW w:w="2851" w:type="dxa"/>
            <w:tcBorders>
              <w:top w:val="nil"/>
              <w:left w:val="nil"/>
              <w:bottom w:val="nil"/>
              <w:right w:val="nil"/>
            </w:tcBorders>
            <w:tcMar>
              <w:top w:w="0" w:type="dxa"/>
              <w:left w:w="72" w:type="dxa"/>
              <w:bottom w:w="0" w:type="dxa"/>
              <w:right w:w="72" w:type="dxa"/>
            </w:tcMar>
          </w:tcPr>
          <w:p w14:paraId="2CCB4A43"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There is clear and direct alignment between all components of the teacher</w:t>
            </w:r>
            <w:r>
              <w:rPr>
                <w:rFonts w:ascii="Times New Roman" w:eastAsia="Times New Roman" w:hAnsi="Times New Roman" w:cs="Times New Roman"/>
              </w:rPr>
              <w:t>’</w:t>
            </w:r>
            <w:r w:rsidRPr="00C16112">
              <w:rPr>
                <w:rFonts w:ascii="Times New Roman" w:eastAsia="Times New Roman" w:hAnsi="Times New Roman" w:cs="Times New Roman"/>
              </w:rPr>
              <w:t>s instruction and the objective; instruction meaningfully connects the investigation to aspects of scientific literacy</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0DECAF67"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There is clear and direct alignment between all components of the teacher</w:t>
            </w:r>
            <w:r>
              <w:rPr>
                <w:rFonts w:ascii="Times New Roman" w:eastAsia="Times New Roman" w:hAnsi="Times New Roman" w:cs="Times New Roman"/>
              </w:rPr>
              <w:t>’</w:t>
            </w:r>
            <w:r w:rsidRPr="00C16112">
              <w:rPr>
                <w:rFonts w:ascii="Times New Roman" w:eastAsia="Times New Roman" w:hAnsi="Times New Roman" w:cs="Times New Roman"/>
              </w:rPr>
              <w:t>s instruction and the objective</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4C11CBB3"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All components of the teacher</w:t>
            </w:r>
            <w:r>
              <w:rPr>
                <w:rFonts w:ascii="Times New Roman" w:eastAsia="Times New Roman" w:hAnsi="Times New Roman" w:cs="Times New Roman"/>
              </w:rPr>
              <w:t>’</w:t>
            </w:r>
            <w:r w:rsidRPr="00C16112">
              <w:rPr>
                <w:rFonts w:ascii="Times New Roman" w:eastAsia="Times New Roman" w:hAnsi="Times New Roman" w:cs="Times New Roman"/>
              </w:rPr>
              <w:t xml:space="preserve">s instruction are aligned </w:t>
            </w:r>
            <w:r>
              <w:rPr>
                <w:rFonts w:ascii="Times New Roman" w:eastAsia="Times New Roman" w:hAnsi="Times New Roman" w:cs="Times New Roman"/>
              </w:rPr>
              <w:t>with</w:t>
            </w:r>
            <w:r w:rsidRPr="00C16112">
              <w:rPr>
                <w:rFonts w:ascii="Times New Roman" w:eastAsia="Times New Roman" w:hAnsi="Times New Roman" w:cs="Times New Roman"/>
              </w:rPr>
              <w:t xml:space="preserve"> the objective, but alignment is loose in one or more sections</w:t>
            </w:r>
            <w:r>
              <w:rPr>
                <w:rFonts w:ascii="Times New Roman" w:eastAsia="Times New Roman" w:hAnsi="Times New Roman" w:cs="Times New Roman"/>
              </w:rPr>
              <w:t>.</w:t>
            </w:r>
          </w:p>
        </w:tc>
        <w:tc>
          <w:tcPr>
            <w:tcW w:w="2249" w:type="dxa"/>
            <w:tcBorders>
              <w:top w:val="nil"/>
              <w:left w:val="nil"/>
              <w:bottom w:val="nil"/>
              <w:right w:val="nil"/>
            </w:tcBorders>
            <w:tcMar>
              <w:top w:w="0" w:type="dxa"/>
              <w:left w:w="72" w:type="dxa"/>
              <w:bottom w:w="0" w:type="dxa"/>
              <w:right w:w="72" w:type="dxa"/>
            </w:tcMar>
          </w:tcPr>
          <w:p w14:paraId="61C05E3A"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At least one component of the teacher</w:t>
            </w:r>
            <w:r>
              <w:rPr>
                <w:rFonts w:ascii="Times New Roman" w:eastAsia="Times New Roman" w:hAnsi="Times New Roman" w:cs="Times New Roman"/>
              </w:rPr>
              <w:t>’</w:t>
            </w:r>
            <w:r w:rsidRPr="00C16112">
              <w:rPr>
                <w:rFonts w:ascii="Times New Roman" w:eastAsia="Times New Roman" w:hAnsi="Times New Roman" w:cs="Times New Roman"/>
              </w:rPr>
              <w:t xml:space="preserve">s instruction is not aligned </w:t>
            </w:r>
            <w:r>
              <w:rPr>
                <w:rFonts w:ascii="Times New Roman" w:eastAsia="Times New Roman" w:hAnsi="Times New Roman" w:cs="Times New Roman"/>
              </w:rPr>
              <w:t>with</w:t>
            </w:r>
            <w:r w:rsidRPr="00C16112">
              <w:rPr>
                <w:rFonts w:ascii="Times New Roman" w:eastAsia="Times New Roman" w:hAnsi="Times New Roman" w:cs="Times New Roman"/>
              </w:rPr>
              <w:t xml:space="preserve"> the objective</w:t>
            </w:r>
            <w:r>
              <w:rPr>
                <w:rFonts w:ascii="Times New Roman" w:eastAsia="Times New Roman" w:hAnsi="Times New Roman" w:cs="Times New Roman"/>
              </w:rPr>
              <w:t>.</w:t>
            </w:r>
          </w:p>
        </w:tc>
        <w:tc>
          <w:tcPr>
            <w:tcW w:w="2246" w:type="dxa"/>
            <w:tcBorders>
              <w:top w:val="nil"/>
              <w:left w:val="nil"/>
              <w:bottom w:val="nil"/>
              <w:right w:val="nil"/>
            </w:tcBorders>
            <w:tcMar>
              <w:top w:w="0" w:type="dxa"/>
              <w:left w:w="72" w:type="dxa"/>
              <w:bottom w:w="0" w:type="dxa"/>
              <w:right w:w="72" w:type="dxa"/>
            </w:tcMar>
          </w:tcPr>
          <w:p w14:paraId="2BEBCCDC"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There is little to no alignment between the teacher</w:t>
            </w:r>
            <w:r>
              <w:rPr>
                <w:rFonts w:ascii="Times New Roman" w:eastAsia="Times New Roman" w:hAnsi="Times New Roman" w:cs="Times New Roman"/>
              </w:rPr>
              <w:t>’</w:t>
            </w:r>
            <w:r w:rsidRPr="00C16112">
              <w:rPr>
                <w:rFonts w:ascii="Times New Roman" w:eastAsia="Times New Roman" w:hAnsi="Times New Roman" w:cs="Times New Roman"/>
              </w:rPr>
              <w:t>s instruction and the objective, or there is no objective</w:t>
            </w:r>
            <w:r>
              <w:rPr>
                <w:rFonts w:ascii="Times New Roman" w:eastAsia="Times New Roman" w:hAnsi="Times New Roman" w:cs="Times New Roman"/>
              </w:rPr>
              <w:t>.</w:t>
            </w:r>
          </w:p>
        </w:tc>
      </w:tr>
      <w:tr w:rsidR="00B16ACA" w:rsidRPr="00C16112" w14:paraId="21E57D04" w14:textId="77777777" w:rsidTr="000650D8">
        <w:trPr>
          <w:cantSplit/>
          <w:trHeight w:val="683"/>
        </w:trPr>
        <w:tc>
          <w:tcPr>
            <w:tcW w:w="1352" w:type="dxa"/>
            <w:tcBorders>
              <w:top w:val="nil"/>
              <w:left w:val="nil"/>
              <w:bottom w:val="nil"/>
              <w:right w:val="nil"/>
            </w:tcBorders>
            <w:tcMar>
              <w:top w:w="0" w:type="dxa"/>
              <w:left w:w="72" w:type="dxa"/>
              <w:bottom w:w="0" w:type="dxa"/>
              <w:right w:w="72" w:type="dxa"/>
            </w:tcMar>
          </w:tcPr>
          <w:p w14:paraId="0AEDC209"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Testable Question</w:t>
            </w:r>
          </w:p>
        </w:tc>
        <w:tc>
          <w:tcPr>
            <w:tcW w:w="2851" w:type="dxa"/>
            <w:tcBorders>
              <w:top w:val="nil"/>
              <w:left w:val="nil"/>
              <w:bottom w:val="nil"/>
              <w:right w:val="nil"/>
            </w:tcBorders>
            <w:tcMar>
              <w:top w:w="0" w:type="dxa"/>
              <w:left w:w="72" w:type="dxa"/>
              <w:bottom w:w="0" w:type="dxa"/>
              <w:right w:w="72" w:type="dxa"/>
            </w:tcMar>
          </w:tcPr>
          <w:p w14:paraId="5E3993C8"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 lab is based on a testable question (or questions) determined by students with little to no guidance from the teacher</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61E7488E"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 lab is based on a testable question (or questions) determined by students from a list of possibilities provided by the teacher</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00D754D1"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 lab is based on a testable question determined by the teacher with input from students</w:t>
            </w:r>
            <w:r>
              <w:rPr>
                <w:rFonts w:ascii="Times New Roman" w:eastAsia="Times New Roman" w:hAnsi="Times New Roman" w:cs="Times New Roman"/>
              </w:rPr>
              <w:t>.</w:t>
            </w:r>
          </w:p>
        </w:tc>
        <w:tc>
          <w:tcPr>
            <w:tcW w:w="2249" w:type="dxa"/>
            <w:tcBorders>
              <w:top w:val="nil"/>
              <w:left w:val="nil"/>
              <w:bottom w:val="nil"/>
              <w:right w:val="nil"/>
            </w:tcBorders>
            <w:tcMar>
              <w:top w:w="0" w:type="dxa"/>
              <w:left w:w="72" w:type="dxa"/>
              <w:bottom w:w="0" w:type="dxa"/>
              <w:right w:w="72" w:type="dxa"/>
            </w:tcMar>
          </w:tcPr>
          <w:p w14:paraId="5FDD989C"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 lab is based on a testable question determined by the teacher without input from students</w:t>
            </w:r>
            <w:r>
              <w:rPr>
                <w:rFonts w:ascii="Times New Roman" w:eastAsia="Times New Roman" w:hAnsi="Times New Roman" w:cs="Times New Roman"/>
              </w:rPr>
              <w:t>.</w:t>
            </w:r>
          </w:p>
        </w:tc>
        <w:tc>
          <w:tcPr>
            <w:tcW w:w="2246" w:type="dxa"/>
            <w:tcBorders>
              <w:top w:val="nil"/>
              <w:left w:val="nil"/>
              <w:bottom w:val="nil"/>
              <w:right w:val="nil"/>
            </w:tcBorders>
            <w:tcMar>
              <w:top w:w="0" w:type="dxa"/>
              <w:left w:w="72" w:type="dxa"/>
              <w:bottom w:w="0" w:type="dxa"/>
              <w:right w:w="72" w:type="dxa"/>
            </w:tcMar>
          </w:tcPr>
          <w:p w14:paraId="53348BD6"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There is no testable question associated with the lab</w:t>
            </w:r>
            <w:r>
              <w:rPr>
                <w:rFonts w:ascii="Times New Roman" w:eastAsia="Times New Roman" w:hAnsi="Times New Roman" w:cs="Times New Roman"/>
              </w:rPr>
              <w:t>.</w:t>
            </w:r>
          </w:p>
        </w:tc>
      </w:tr>
      <w:tr w:rsidR="00B16ACA" w:rsidRPr="00C16112" w14:paraId="3CD6E915" w14:textId="77777777" w:rsidTr="000650D8">
        <w:trPr>
          <w:cantSplit/>
        </w:trPr>
        <w:tc>
          <w:tcPr>
            <w:tcW w:w="1352" w:type="dxa"/>
            <w:tcBorders>
              <w:top w:val="nil"/>
              <w:left w:val="nil"/>
              <w:bottom w:val="nil"/>
              <w:right w:val="nil"/>
            </w:tcBorders>
            <w:tcMar>
              <w:top w:w="0" w:type="dxa"/>
              <w:left w:w="72" w:type="dxa"/>
              <w:bottom w:w="0" w:type="dxa"/>
              <w:right w:w="72" w:type="dxa"/>
            </w:tcMar>
          </w:tcPr>
          <w:p w14:paraId="7BF9C7FC"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Hypothesis</w:t>
            </w:r>
          </w:p>
        </w:tc>
        <w:tc>
          <w:tcPr>
            <w:tcW w:w="2851" w:type="dxa"/>
            <w:tcBorders>
              <w:top w:val="nil"/>
              <w:left w:val="nil"/>
              <w:bottom w:val="nil"/>
              <w:right w:val="nil"/>
            </w:tcBorders>
            <w:tcMar>
              <w:top w:w="0" w:type="dxa"/>
              <w:left w:w="72" w:type="dxa"/>
              <w:bottom w:w="0" w:type="dxa"/>
              <w:right w:w="72" w:type="dxa"/>
            </w:tcMar>
          </w:tcPr>
          <w:p w14:paraId="3879FDF7"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 xml:space="preserve">Students create a scientific hypothesis (falsifiable prediction) with a strong justification; </w:t>
            </w:r>
            <w:r>
              <w:rPr>
                <w:rFonts w:ascii="Times New Roman" w:eastAsia="Times New Roman" w:hAnsi="Times New Roman" w:cs="Times New Roman"/>
              </w:rPr>
              <w:t xml:space="preserve">the </w:t>
            </w:r>
            <w:r w:rsidRPr="00C16112">
              <w:rPr>
                <w:rFonts w:ascii="Times New Roman" w:eastAsia="Times New Roman" w:hAnsi="Times New Roman" w:cs="Times New Roman"/>
              </w:rPr>
              <w:t>justification includes student research beyond class materials</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3B10CA77"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create a scientific hypothesis (falsifiable prediction) with a strong justification (e.g., based on prior experience or a reading from class)</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0E3419FD"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create a scientific hypothesis with a justification, but the justification is vague or implausible</w:t>
            </w:r>
            <w:r>
              <w:rPr>
                <w:rFonts w:ascii="Times New Roman" w:eastAsia="Times New Roman" w:hAnsi="Times New Roman" w:cs="Times New Roman"/>
              </w:rPr>
              <w:t>.</w:t>
            </w:r>
          </w:p>
        </w:tc>
        <w:tc>
          <w:tcPr>
            <w:tcW w:w="2249" w:type="dxa"/>
            <w:tcBorders>
              <w:top w:val="nil"/>
              <w:left w:val="nil"/>
              <w:bottom w:val="nil"/>
              <w:right w:val="nil"/>
            </w:tcBorders>
            <w:tcMar>
              <w:top w:w="0" w:type="dxa"/>
              <w:left w:w="72" w:type="dxa"/>
              <w:bottom w:w="0" w:type="dxa"/>
              <w:right w:w="72" w:type="dxa"/>
            </w:tcMar>
          </w:tcPr>
          <w:p w14:paraId="7FD5C1D1"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create a hypothesis without a justification (i.e., a guess)</w:t>
            </w:r>
            <w:r>
              <w:rPr>
                <w:rFonts w:ascii="Times New Roman" w:eastAsia="Times New Roman" w:hAnsi="Times New Roman" w:cs="Times New Roman"/>
              </w:rPr>
              <w:t>.</w:t>
            </w:r>
          </w:p>
        </w:tc>
        <w:tc>
          <w:tcPr>
            <w:tcW w:w="2246" w:type="dxa"/>
            <w:tcBorders>
              <w:top w:val="nil"/>
              <w:left w:val="nil"/>
              <w:bottom w:val="nil"/>
              <w:right w:val="nil"/>
            </w:tcBorders>
            <w:tcMar>
              <w:top w:w="0" w:type="dxa"/>
              <w:left w:w="72" w:type="dxa"/>
              <w:bottom w:w="0" w:type="dxa"/>
              <w:right w:w="72" w:type="dxa"/>
            </w:tcMar>
          </w:tcPr>
          <w:p w14:paraId="467976FF"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do not create a hypothesis prior to the experiment</w:t>
            </w:r>
            <w:r>
              <w:rPr>
                <w:rFonts w:ascii="Times New Roman" w:eastAsia="Times New Roman" w:hAnsi="Times New Roman" w:cs="Times New Roman"/>
              </w:rPr>
              <w:t>.</w:t>
            </w:r>
          </w:p>
        </w:tc>
      </w:tr>
      <w:tr w:rsidR="00B16ACA" w:rsidRPr="00C16112" w14:paraId="55C0C0F3" w14:textId="77777777" w:rsidTr="000650D8">
        <w:trPr>
          <w:cantSplit/>
        </w:trPr>
        <w:tc>
          <w:tcPr>
            <w:tcW w:w="1352" w:type="dxa"/>
            <w:tcBorders>
              <w:top w:val="nil"/>
              <w:left w:val="nil"/>
              <w:bottom w:val="nil"/>
              <w:right w:val="nil"/>
            </w:tcBorders>
            <w:tcMar>
              <w:top w:w="0" w:type="dxa"/>
              <w:left w:w="72" w:type="dxa"/>
              <w:bottom w:w="0" w:type="dxa"/>
              <w:right w:w="72" w:type="dxa"/>
            </w:tcMar>
          </w:tcPr>
          <w:p w14:paraId="1BB8994E"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Procedure</w:t>
            </w:r>
          </w:p>
        </w:tc>
        <w:tc>
          <w:tcPr>
            <w:tcW w:w="2851" w:type="dxa"/>
            <w:tcBorders>
              <w:top w:val="nil"/>
              <w:left w:val="nil"/>
              <w:bottom w:val="nil"/>
              <w:right w:val="nil"/>
            </w:tcBorders>
            <w:tcMar>
              <w:top w:w="0" w:type="dxa"/>
              <w:left w:w="72" w:type="dxa"/>
              <w:bottom w:w="0" w:type="dxa"/>
              <w:right w:w="72" w:type="dxa"/>
            </w:tcMar>
          </w:tcPr>
          <w:p w14:paraId="13DE148A"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write experimental procedures, receiving support from the teacher only when they identify the need for it</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49C6A562"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write experimental procedures, receiving teacher feedback at infrequent, predefined points</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64C383BB"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 teacher provides an experimental procedure or outline of a procedure, but students have input into or can edit or add detail to procedures</w:t>
            </w:r>
            <w:r>
              <w:rPr>
                <w:rFonts w:ascii="Times New Roman" w:eastAsia="Times New Roman" w:hAnsi="Times New Roman" w:cs="Times New Roman"/>
              </w:rPr>
              <w:t>.</w:t>
            </w:r>
          </w:p>
        </w:tc>
        <w:tc>
          <w:tcPr>
            <w:tcW w:w="2249" w:type="dxa"/>
            <w:tcBorders>
              <w:top w:val="nil"/>
              <w:left w:val="nil"/>
              <w:bottom w:val="nil"/>
              <w:right w:val="nil"/>
            </w:tcBorders>
            <w:tcMar>
              <w:top w:w="0" w:type="dxa"/>
              <w:left w:w="72" w:type="dxa"/>
              <w:bottom w:w="0" w:type="dxa"/>
              <w:right w:w="72" w:type="dxa"/>
            </w:tcMar>
          </w:tcPr>
          <w:p w14:paraId="3BA182B0"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The teacher provides an experimental procedure for students to follow</w:t>
            </w:r>
            <w:r>
              <w:rPr>
                <w:rFonts w:ascii="Times New Roman" w:eastAsia="Times New Roman" w:hAnsi="Times New Roman" w:cs="Times New Roman"/>
              </w:rPr>
              <w:t>.</w:t>
            </w:r>
          </w:p>
        </w:tc>
        <w:tc>
          <w:tcPr>
            <w:tcW w:w="2246" w:type="dxa"/>
            <w:tcBorders>
              <w:top w:val="nil"/>
              <w:left w:val="nil"/>
              <w:bottom w:val="nil"/>
              <w:right w:val="nil"/>
            </w:tcBorders>
            <w:tcMar>
              <w:top w:w="0" w:type="dxa"/>
              <w:left w:w="72" w:type="dxa"/>
              <w:bottom w:w="0" w:type="dxa"/>
              <w:right w:w="72" w:type="dxa"/>
            </w:tcMar>
          </w:tcPr>
          <w:p w14:paraId="3E1F670A"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are not required to collect data as part of the lab (so there is no procedure to follow)</w:t>
            </w:r>
            <w:r>
              <w:rPr>
                <w:rFonts w:ascii="Times New Roman" w:eastAsia="Times New Roman" w:hAnsi="Times New Roman" w:cs="Times New Roman"/>
              </w:rPr>
              <w:t>.</w:t>
            </w:r>
          </w:p>
        </w:tc>
      </w:tr>
      <w:tr w:rsidR="00B16ACA" w:rsidRPr="00C16112" w14:paraId="3500E2F2" w14:textId="77777777" w:rsidTr="000650D8">
        <w:trPr>
          <w:cantSplit/>
        </w:trPr>
        <w:tc>
          <w:tcPr>
            <w:tcW w:w="1352" w:type="dxa"/>
            <w:tcBorders>
              <w:top w:val="nil"/>
              <w:left w:val="nil"/>
              <w:bottom w:val="nil"/>
              <w:right w:val="nil"/>
            </w:tcBorders>
            <w:tcMar>
              <w:top w:w="0" w:type="dxa"/>
              <w:left w:w="72" w:type="dxa"/>
              <w:bottom w:w="0" w:type="dxa"/>
              <w:right w:w="72" w:type="dxa"/>
            </w:tcMar>
          </w:tcPr>
          <w:p w14:paraId="5EB70DB5"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lastRenderedPageBreak/>
              <w:t>Data Analysis</w:t>
            </w:r>
          </w:p>
        </w:tc>
        <w:tc>
          <w:tcPr>
            <w:tcW w:w="2851" w:type="dxa"/>
            <w:tcBorders>
              <w:top w:val="nil"/>
              <w:left w:val="nil"/>
              <w:bottom w:val="nil"/>
              <w:right w:val="nil"/>
            </w:tcBorders>
            <w:tcMar>
              <w:top w:w="0" w:type="dxa"/>
              <w:left w:w="72" w:type="dxa"/>
              <w:bottom w:w="0" w:type="dxa"/>
              <w:right w:w="72" w:type="dxa"/>
            </w:tcMar>
          </w:tcPr>
          <w:p w14:paraId="2F95B405"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use multiple distinct methods of quantitative analysis (e.g., determining the mean</w:t>
            </w:r>
            <w:r>
              <w:rPr>
                <w:rFonts w:ascii="Times New Roman" w:eastAsia="Times New Roman" w:hAnsi="Times New Roman" w:cs="Times New Roman"/>
              </w:rPr>
              <w:t xml:space="preserve"> and</w:t>
            </w:r>
            <w:r w:rsidRPr="00C16112">
              <w:rPr>
                <w:rFonts w:ascii="Times New Roman" w:eastAsia="Times New Roman" w:hAnsi="Times New Roman" w:cs="Times New Roman"/>
              </w:rPr>
              <w:t xml:space="preserve"> % error) to analyze their data; students have input into which method of quantitative analysis should be used</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1D27E070"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use one method of quantitative analysis (e.g., determining the mean</w:t>
            </w:r>
            <w:r>
              <w:rPr>
                <w:rFonts w:ascii="Times New Roman" w:eastAsia="Times New Roman" w:hAnsi="Times New Roman" w:cs="Times New Roman"/>
              </w:rPr>
              <w:t xml:space="preserve"> and</w:t>
            </w:r>
            <w:r w:rsidRPr="00C16112">
              <w:rPr>
                <w:rFonts w:ascii="Times New Roman" w:eastAsia="Times New Roman" w:hAnsi="Times New Roman" w:cs="Times New Roman"/>
              </w:rPr>
              <w:t xml:space="preserve"> % error) to analyze their data; students have input into which method of quantitative analysis should be used</w:t>
            </w:r>
            <w:r>
              <w:rPr>
                <w:rFonts w:ascii="Times New Roman" w:eastAsia="Times New Roman" w:hAnsi="Times New Roman" w:cs="Times New Roman"/>
              </w:rPr>
              <w:t>.</w:t>
            </w:r>
          </w:p>
        </w:tc>
        <w:tc>
          <w:tcPr>
            <w:tcW w:w="2851" w:type="dxa"/>
            <w:tcBorders>
              <w:top w:val="nil"/>
              <w:left w:val="nil"/>
              <w:bottom w:val="nil"/>
              <w:right w:val="nil"/>
            </w:tcBorders>
            <w:tcMar>
              <w:top w:w="0" w:type="dxa"/>
              <w:left w:w="72" w:type="dxa"/>
              <w:bottom w:w="0" w:type="dxa"/>
              <w:right w:w="72" w:type="dxa"/>
            </w:tcMar>
          </w:tcPr>
          <w:p w14:paraId="1DD9DA25"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use at least one method of quantitative analysis (e.g., determining the mean</w:t>
            </w:r>
            <w:r>
              <w:rPr>
                <w:rFonts w:ascii="Times New Roman" w:eastAsia="Times New Roman" w:hAnsi="Times New Roman" w:cs="Times New Roman"/>
              </w:rPr>
              <w:t xml:space="preserve"> and</w:t>
            </w:r>
            <w:r w:rsidRPr="00C16112">
              <w:rPr>
                <w:rFonts w:ascii="Times New Roman" w:eastAsia="Times New Roman" w:hAnsi="Times New Roman" w:cs="Times New Roman"/>
              </w:rPr>
              <w:t xml:space="preserve"> % error) to analyze their data; the method of analysis is determined without student input</w:t>
            </w:r>
            <w:r>
              <w:rPr>
                <w:rFonts w:ascii="Times New Roman" w:eastAsia="Times New Roman" w:hAnsi="Times New Roman" w:cs="Times New Roman"/>
              </w:rPr>
              <w:t>.</w:t>
            </w:r>
          </w:p>
        </w:tc>
        <w:tc>
          <w:tcPr>
            <w:tcW w:w="2249" w:type="dxa"/>
            <w:tcBorders>
              <w:top w:val="nil"/>
              <w:left w:val="nil"/>
              <w:bottom w:val="nil"/>
              <w:right w:val="nil"/>
            </w:tcBorders>
            <w:tcMar>
              <w:top w:w="0" w:type="dxa"/>
              <w:left w:w="72" w:type="dxa"/>
              <w:bottom w:w="0" w:type="dxa"/>
              <w:right w:w="72" w:type="dxa"/>
            </w:tcMar>
          </w:tcPr>
          <w:p w14:paraId="49926C6C"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are required to interpret data but do not use any methods of quantitative analysis to do so</w:t>
            </w:r>
            <w:r>
              <w:rPr>
                <w:rFonts w:ascii="Times New Roman" w:eastAsia="Times New Roman" w:hAnsi="Times New Roman" w:cs="Times New Roman"/>
              </w:rPr>
              <w:t>.</w:t>
            </w:r>
          </w:p>
        </w:tc>
        <w:tc>
          <w:tcPr>
            <w:tcW w:w="2246" w:type="dxa"/>
            <w:tcBorders>
              <w:top w:val="nil"/>
              <w:left w:val="nil"/>
              <w:bottom w:val="nil"/>
              <w:right w:val="nil"/>
            </w:tcBorders>
            <w:tcMar>
              <w:top w:w="0" w:type="dxa"/>
              <w:left w:w="72" w:type="dxa"/>
              <w:bottom w:w="0" w:type="dxa"/>
              <w:right w:w="72" w:type="dxa"/>
            </w:tcMar>
          </w:tcPr>
          <w:p w14:paraId="115640CE" w14:textId="77777777" w:rsidR="00B16ACA" w:rsidRPr="00C16112" w:rsidRDefault="00B16ACA" w:rsidP="000650D8">
            <w:pPr>
              <w:spacing w:before="120" w:line="240" w:lineRule="auto"/>
              <w:rPr>
                <w:rFonts w:ascii="Times New Roman" w:eastAsia="Times New Roman" w:hAnsi="Times New Roman" w:cs="Times New Roman"/>
              </w:rPr>
            </w:pPr>
            <w:r w:rsidRPr="00C16112">
              <w:rPr>
                <w:rFonts w:ascii="Times New Roman" w:eastAsia="Times New Roman" w:hAnsi="Times New Roman" w:cs="Times New Roman"/>
              </w:rPr>
              <w:t>Students are not required to interpret data as part of the lab</w:t>
            </w:r>
            <w:r>
              <w:rPr>
                <w:rFonts w:ascii="Times New Roman" w:eastAsia="Times New Roman" w:hAnsi="Times New Roman" w:cs="Times New Roman"/>
              </w:rPr>
              <w:t>.</w:t>
            </w:r>
          </w:p>
        </w:tc>
      </w:tr>
      <w:tr w:rsidR="00B16ACA" w:rsidRPr="00C16112" w14:paraId="66B09DEB" w14:textId="77777777" w:rsidTr="000650D8">
        <w:trPr>
          <w:cantSplit/>
        </w:trPr>
        <w:tc>
          <w:tcPr>
            <w:tcW w:w="1352" w:type="dxa"/>
            <w:tcBorders>
              <w:top w:val="nil"/>
              <w:left w:val="nil"/>
              <w:bottom w:val="single" w:sz="8" w:space="0" w:color="000000"/>
              <w:right w:val="nil"/>
            </w:tcBorders>
            <w:tcMar>
              <w:top w:w="0" w:type="dxa"/>
              <w:left w:w="72" w:type="dxa"/>
              <w:bottom w:w="0" w:type="dxa"/>
              <w:right w:w="72" w:type="dxa"/>
            </w:tcMar>
          </w:tcPr>
          <w:p w14:paraId="7E0F3C05" w14:textId="77777777" w:rsidR="00B16ACA" w:rsidRPr="00C16112" w:rsidRDefault="00B16ACA" w:rsidP="000650D8">
            <w:pPr>
              <w:spacing w:before="120" w:after="120" w:line="240" w:lineRule="auto"/>
              <w:rPr>
                <w:rFonts w:ascii="Times New Roman" w:eastAsia="Times New Roman" w:hAnsi="Times New Roman" w:cs="Times New Roman"/>
              </w:rPr>
            </w:pPr>
            <w:r w:rsidRPr="00C16112">
              <w:rPr>
                <w:rFonts w:ascii="Times New Roman" w:eastAsia="Times New Roman" w:hAnsi="Times New Roman" w:cs="Times New Roman"/>
              </w:rPr>
              <w:t>Conclusion</w:t>
            </w:r>
          </w:p>
        </w:tc>
        <w:tc>
          <w:tcPr>
            <w:tcW w:w="2851" w:type="dxa"/>
            <w:tcBorders>
              <w:top w:val="nil"/>
              <w:left w:val="nil"/>
              <w:bottom w:val="single" w:sz="8" w:space="0" w:color="000000"/>
              <w:right w:val="nil"/>
            </w:tcBorders>
            <w:tcMar>
              <w:top w:w="0" w:type="dxa"/>
              <w:left w:w="72" w:type="dxa"/>
              <w:bottom w:w="0" w:type="dxa"/>
              <w:right w:w="72" w:type="dxa"/>
            </w:tcMar>
          </w:tcPr>
          <w:p w14:paraId="297E916A" w14:textId="77777777" w:rsidR="00B16ACA" w:rsidRPr="00C16112" w:rsidRDefault="00B16ACA" w:rsidP="000650D8">
            <w:pPr>
              <w:spacing w:before="120" w:after="120" w:line="240" w:lineRule="auto"/>
              <w:rPr>
                <w:rFonts w:ascii="Times New Roman" w:eastAsia="Times New Roman" w:hAnsi="Times New Roman" w:cs="Times New Roman"/>
              </w:rPr>
            </w:pPr>
            <w:r w:rsidRPr="00C16112">
              <w:rPr>
                <w:rFonts w:ascii="Times New Roman" w:eastAsia="Times New Roman" w:hAnsi="Times New Roman" w:cs="Times New Roman"/>
              </w:rPr>
              <w:t>Students draw conclusions directly related to testable questions, support them with evidence from the lab, and identify possible sources of error and alternative explanations for the results</w:t>
            </w:r>
            <w:r>
              <w:rPr>
                <w:rFonts w:ascii="Times New Roman" w:eastAsia="Times New Roman" w:hAnsi="Times New Roman" w:cs="Times New Roman"/>
              </w:rPr>
              <w:t>.</w:t>
            </w:r>
          </w:p>
        </w:tc>
        <w:tc>
          <w:tcPr>
            <w:tcW w:w="2851" w:type="dxa"/>
            <w:tcBorders>
              <w:top w:val="nil"/>
              <w:left w:val="nil"/>
              <w:bottom w:val="single" w:sz="8" w:space="0" w:color="000000"/>
              <w:right w:val="nil"/>
            </w:tcBorders>
            <w:tcMar>
              <w:top w:w="0" w:type="dxa"/>
              <w:left w:w="72" w:type="dxa"/>
              <w:bottom w:w="0" w:type="dxa"/>
              <w:right w:w="72" w:type="dxa"/>
            </w:tcMar>
          </w:tcPr>
          <w:p w14:paraId="779D6440" w14:textId="77777777" w:rsidR="00B16ACA" w:rsidRPr="00C16112" w:rsidRDefault="00B16ACA" w:rsidP="000650D8">
            <w:pPr>
              <w:spacing w:before="120" w:after="120" w:line="240" w:lineRule="auto"/>
              <w:rPr>
                <w:rFonts w:ascii="Times New Roman" w:eastAsia="Times New Roman" w:hAnsi="Times New Roman" w:cs="Times New Roman"/>
              </w:rPr>
            </w:pPr>
            <w:r w:rsidRPr="00C16112">
              <w:rPr>
                <w:rFonts w:ascii="Times New Roman" w:eastAsia="Times New Roman" w:hAnsi="Times New Roman" w:cs="Times New Roman"/>
              </w:rPr>
              <w:t>Students draw conclusions directly related to testable questions, support them with evidence from the lab, and identify possible sources of error</w:t>
            </w:r>
            <w:r>
              <w:rPr>
                <w:rFonts w:ascii="Times New Roman" w:eastAsia="Times New Roman" w:hAnsi="Times New Roman" w:cs="Times New Roman"/>
              </w:rPr>
              <w:t>.</w:t>
            </w:r>
          </w:p>
        </w:tc>
        <w:tc>
          <w:tcPr>
            <w:tcW w:w="2851" w:type="dxa"/>
            <w:tcBorders>
              <w:top w:val="nil"/>
              <w:left w:val="nil"/>
              <w:bottom w:val="single" w:sz="8" w:space="0" w:color="000000"/>
              <w:right w:val="nil"/>
            </w:tcBorders>
            <w:tcMar>
              <w:top w:w="0" w:type="dxa"/>
              <w:left w:w="72" w:type="dxa"/>
              <w:bottom w:w="0" w:type="dxa"/>
              <w:right w:w="72" w:type="dxa"/>
            </w:tcMar>
          </w:tcPr>
          <w:p w14:paraId="6C1BD5CC" w14:textId="77777777" w:rsidR="00B16ACA" w:rsidRPr="00C16112" w:rsidRDefault="00B16ACA" w:rsidP="000650D8">
            <w:pPr>
              <w:spacing w:before="120" w:after="120" w:line="240" w:lineRule="auto"/>
              <w:rPr>
                <w:rFonts w:ascii="Times New Roman" w:eastAsia="Times New Roman" w:hAnsi="Times New Roman" w:cs="Times New Roman"/>
              </w:rPr>
            </w:pPr>
            <w:r w:rsidRPr="00C16112">
              <w:rPr>
                <w:rFonts w:ascii="Times New Roman" w:eastAsia="Times New Roman" w:hAnsi="Times New Roman" w:cs="Times New Roman"/>
              </w:rPr>
              <w:t>Students draw conclusions directly related to testable questions and support them with evidence from the lab</w:t>
            </w:r>
            <w:r>
              <w:rPr>
                <w:rFonts w:ascii="Times New Roman" w:eastAsia="Times New Roman" w:hAnsi="Times New Roman" w:cs="Times New Roman"/>
              </w:rPr>
              <w:t>.</w:t>
            </w:r>
          </w:p>
        </w:tc>
        <w:tc>
          <w:tcPr>
            <w:tcW w:w="2249" w:type="dxa"/>
            <w:tcBorders>
              <w:top w:val="nil"/>
              <w:left w:val="nil"/>
              <w:bottom w:val="single" w:sz="8" w:space="0" w:color="000000"/>
              <w:right w:val="nil"/>
            </w:tcBorders>
            <w:tcMar>
              <w:top w:w="0" w:type="dxa"/>
              <w:left w:w="72" w:type="dxa"/>
              <w:bottom w:w="0" w:type="dxa"/>
              <w:right w:w="72" w:type="dxa"/>
            </w:tcMar>
          </w:tcPr>
          <w:p w14:paraId="02E5D857" w14:textId="77777777" w:rsidR="00B16ACA" w:rsidRPr="00C16112" w:rsidRDefault="00B16ACA" w:rsidP="000650D8">
            <w:pPr>
              <w:spacing w:before="120" w:after="120" w:line="240" w:lineRule="auto"/>
              <w:rPr>
                <w:rFonts w:ascii="Times New Roman" w:eastAsia="Times New Roman" w:hAnsi="Times New Roman" w:cs="Times New Roman"/>
              </w:rPr>
            </w:pPr>
            <w:r w:rsidRPr="00C16112">
              <w:rPr>
                <w:rFonts w:ascii="Times New Roman" w:eastAsia="Times New Roman" w:hAnsi="Times New Roman" w:cs="Times New Roman"/>
              </w:rPr>
              <w:t>Students draw conclusions directly related to testable questions but are not required to support conclusions with evidence</w:t>
            </w:r>
            <w:r>
              <w:rPr>
                <w:rFonts w:ascii="Times New Roman" w:eastAsia="Times New Roman" w:hAnsi="Times New Roman" w:cs="Times New Roman"/>
              </w:rPr>
              <w:t>.</w:t>
            </w:r>
          </w:p>
        </w:tc>
        <w:tc>
          <w:tcPr>
            <w:tcW w:w="2246" w:type="dxa"/>
            <w:tcBorders>
              <w:top w:val="nil"/>
              <w:left w:val="nil"/>
              <w:bottom w:val="single" w:sz="8" w:space="0" w:color="000000"/>
              <w:right w:val="nil"/>
            </w:tcBorders>
            <w:tcMar>
              <w:top w:w="0" w:type="dxa"/>
              <w:left w:w="72" w:type="dxa"/>
              <w:bottom w:w="0" w:type="dxa"/>
              <w:right w:w="72" w:type="dxa"/>
            </w:tcMar>
          </w:tcPr>
          <w:p w14:paraId="46A9445E" w14:textId="77777777" w:rsidR="00B16ACA" w:rsidRPr="00C16112" w:rsidRDefault="00B16ACA" w:rsidP="000650D8">
            <w:pPr>
              <w:spacing w:before="120" w:after="120" w:line="240" w:lineRule="auto"/>
              <w:rPr>
                <w:rFonts w:ascii="Times New Roman" w:eastAsia="Times New Roman" w:hAnsi="Times New Roman" w:cs="Times New Roman"/>
              </w:rPr>
            </w:pPr>
            <w:r w:rsidRPr="00C16112">
              <w:rPr>
                <w:rFonts w:ascii="Times New Roman" w:eastAsia="Times New Roman" w:hAnsi="Times New Roman" w:cs="Times New Roman"/>
              </w:rPr>
              <w:t>Students are not required to draw conclusions related to testable questions as part of the lab</w:t>
            </w:r>
            <w:r>
              <w:rPr>
                <w:rFonts w:ascii="Times New Roman" w:eastAsia="Times New Roman" w:hAnsi="Times New Roman" w:cs="Times New Roman"/>
              </w:rPr>
              <w:t>.</w:t>
            </w:r>
          </w:p>
        </w:tc>
      </w:tr>
    </w:tbl>
    <w:p w14:paraId="20A73410" w14:textId="77777777" w:rsidR="00B16ACA" w:rsidRPr="00F35002" w:rsidRDefault="00B16ACA" w:rsidP="00B16ACA">
      <w:pPr>
        <w:spacing w:line="240" w:lineRule="auto"/>
        <w:rPr>
          <w:rFonts w:ascii="Times New Roman" w:eastAsia="Times New Roman" w:hAnsi="Times New Roman" w:cs="Times New Roman"/>
        </w:rPr>
      </w:pPr>
      <w:r w:rsidRPr="00F35002">
        <w:rPr>
          <w:rFonts w:ascii="Times New Roman" w:eastAsia="Times New Roman" w:hAnsi="Times New Roman" w:cs="Times New Roman"/>
          <w:i/>
        </w:rPr>
        <w:t>Note</w:t>
      </w:r>
      <w:r>
        <w:rPr>
          <w:rFonts w:ascii="Times New Roman" w:eastAsia="Times New Roman" w:hAnsi="Times New Roman" w:cs="Times New Roman"/>
          <w:i/>
        </w:rPr>
        <w:t>.</w:t>
      </w:r>
      <w:r w:rsidRPr="00F35002">
        <w:rPr>
          <w:rFonts w:ascii="Times New Roman" w:eastAsia="Times New Roman" w:hAnsi="Times New Roman" w:cs="Times New Roman"/>
        </w:rPr>
        <w:t xml:space="preserve"> </w:t>
      </w:r>
      <w:r>
        <w:rPr>
          <w:rFonts w:ascii="Times New Roman" w:eastAsia="Times New Roman" w:hAnsi="Times New Roman" w:cs="Times New Roman"/>
        </w:rPr>
        <w:t xml:space="preserve">For numeric scoring, exemplary corresponded to 4.0 points, proficient to 3.6 points, foundational to 3.0 points, attempting to 2.6 points, and lacking to 0 points. </w:t>
      </w:r>
    </w:p>
    <w:p w14:paraId="22DEDEEA" w14:textId="1090B38E" w:rsidR="00B16ACA" w:rsidRDefault="00B16ACA">
      <w:r>
        <w:br w:type="page"/>
      </w:r>
    </w:p>
    <w:p w14:paraId="41681FC9" w14:textId="77777777" w:rsidR="00B16ACA" w:rsidRPr="00F35002" w:rsidRDefault="00B16ACA" w:rsidP="00B16ACA">
      <w:pPr>
        <w:spacing w:line="480" w:lineRule="auto"/>
        <w:jc w:val="center"/>
        <w:rPr>
          <w:rFonts w:ascii="Times New Roman" w:eastAsia="Times New Roman" w:hAnsi="Times New Roman" w:cs="Times New Roman"/>
          <w:b/>
          <w:bCs/>
          <w:sz w:val="24"/>
          <w:szCs w:val="24"/>
        </w:rPr>
      </w:pPr>
      <w:r w:rsidRPr="00F35002">
        <w:rPr>
          <w:rFonts w:ascii="Times New Roman" w:eastAsia="Times New Roman" w:hAnsi="Times New Roman" w:cs="Times New Roman"/>
          <w:b/>
          <w:bCs/>
          <w:sz w:val="24"/>
          <w:szCs w:val="24"/>
        </w:rPr>
        <w:lastRenderedPageBreak/>
        <w:t>Appendix B</w:t>
      </w:r>
    </w:p>
    <w:p w14:paraId="52983D22" w14:textId="77777777" w:rsidR="00B16ACA" w:rsidRDefault="00B16ACA" w:rsidP="00B16AC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Translation of Remaining Model Lab Stages to the Online Environment</w:t>
      </w:r>
    </w:p>
    <w:p w14:paraId="356E1665" w14:textId="77777777" w:rsidR="00B16ACA" w:rsidRPr="00F35002" w:rsidRDefault="00B16ACA" w:rsidP="00B16ACA">
      <w:pPr>
        <w:spacing w:line="480" w:lineRule="auto"/>
        <w:rPr>
          <w:rFonts w:ascii="Times New Roman" w:eastAsia="Times New Roman" w:hAnsi="Times New Roman" w:cs="Times New Roman"/>
          <w:b/>
          <w:bCs/>
        </w:rPr>
      </w:pPr>
      <w:r w:rsidRPr="00F35002">
        <w:rPr>
          <w:rFonts w:ascii="Times New Roman" w:eastAsia="Times New Roman" w:hAnsi="Times New Roman" w:cs="Times New Roman"/>
          <w:b/>
          <w:bCs/>
        </w:rPr>
        <w:t>Table B1</w:t>
      </w:r>
    </w:p>
    <w:p w14:paraId="5B5E00C0" w14:textId="77777777" w:rsidR="00B16ACA" w:rsidRPr="00F35002" w:rsidRDefault="00B16ACA" w:rsidP="00B16ACA">
      <w:pPr>
        <w:spacing w:line="480" w:lineRule="auto"/>
        <w:rPr>
          <w:rFonts w:ascii="Times New Roman" w:eastAsia="Times New Roman" w:hAnsi="Times New Roman" w:cs="Times New Roman"/>
          <w:i/>
        </w:rPr>
      </w:pPr>
      <w:r w:rsidRPr="00F35002">
        <w:rPr>
          <w:rFonts w:ascii="Times New Roman" w:eastAsia="Times New Roman" w:hAnsi="Times New Roman" w:cs="Times New Roman"/>
          <w:i/>
        </w:rPr>
        <w:t>Model Lab: Procedure</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5109"/>
        <w:gridCol w:w="4492"/>
        <w:gridCol w:w="3359"/>
      </w:tblGrid>
      <w:tr w:rsidR="00B16ACA" w:rsidRPr="00D762A1" w14:paraId="0300635C" w14:textId="77777777" w:rsidTr="000650D8">
        <w:tc>
          <w:tcPr>
            <w:tcW w:w="1971" w:type="pct"/>
            <w:tcBorders>
              <w:top w:val="single" w:sz="4" w:space="0" w:color="000000"/>
              <w:bottom w:val="single" w:sz="4" w:space="0" w:color="000000"/>
            </w:tcBorders>
            <w:vAlign w:val="bottom"/>
          </w:tcPr>
          <w:p w14:paraId="404F9A58" w14:textId="77777777" w:rsidR="00B16ACA" w:rsidRPr="00D762A1" w:rsidRDefault="00B16ACA" w:rsidP="000650D8">
            <w:pPr>
              <w:spacing w:before="120" w:after="120"/>
              <w:jc w:val="center"/>
              <w:rPr>
                <w:rFonts w:ascii="Times New Roman" w:eastAsia="Times New Roman" w:hAnsi="Times New Roman" w:cs="Times New Roman"/>
              </w:rPr>
            </w:pPr>
            <w:r w:rsidRPr="00D762A1">
              <w:rPr>
                <w:rFonts w:ascii="Times New Roman" w:eastAsia="Times New Roman" w:hAnsi="Times New Roman" w:cs="Times New Roman"/>
              </w:rPr>
              <w:t>In-Person Environment</w:t>
            </w:r>
          </w:p>
        </w:tc>
        <w:tc>
          <w:tcPr>
            <w:tcW w:w="1733" w:type="pct"/>
            <w:tcBorders>
              <w:top w:val="single" w:sz="4" w:space="0" w:color="000000"/>
              <w:bottom w:val="single" w:sz="4" w:space="0" w:color="000000"/>
            </w:tcBorders>
            <w:vAlign w:val="bottom"/>
          </w:tcPr>
          <w:p w14:paraId="48E0FE94" w14:textId="77777777" w:rsidR="00B16ACA" w:rsidRPr="00D762A1" w:rsidRDefault="00B16ACA" w:rsidP="000650D8">
            <w:pPr>
              <w:spacing w:before="120" w:after="120"/>
              <w:jc w:val="center"/>
              <w:rPr>
                <w:rFonts w:ascii="Times New Roman" w:eastAsia="Times New Roman" w:hAnsi="Times New Roman" w:cs="Times New Roman"/>
              </w:rPr>
            </w:pPr>
            <w:r w:rsidRPr="00D762A1">
              <w:rPr>
                <w:rFonts w:ascii="Times New Roman" w:eastAsia="Times New Roman" w:hAnsi="Times New Roman" w:cs="Times New Roman"/>
              </w:rPr>
              <w:t>Online Environment</w:t>
            </w:r>
          </w:p>
        </w:tc>
        <w:tc>
          <w:tcPr>
            <w:tcW w:w="1297" w:type="pct"/>
            <w:tcBorders>
              <w:top w:val="single" w:sz="4" w:space="0" w:color="000000"/>
              <w:bottom w:val="single" w:sz="4" w:space="0" w:color="000000"/>
            </w:tcBorders>
            <w:vAlign w:val="bottom"/>
          </w:tcPr>
          <w:p w14:paraId="7A936115" w14:textId="77777777" w:rsidR="00B16ACA" w:rsidRPr="00D762A1" w:rsidRDefault="00B16ACA" w:rsidP="000650D8">
            <w:pPr>
              <w:spacing w:before="120" w:after="120"/>
              <w:jc w:val="center"/>
              <w:rPr>
                <w:rFonts w:ascii="Times New Roman" w:eastAsia="Times New Roman" w:hAnsi="Times New Roman" w:cs="Times New Roman"/>
              </w:rPr>
            </w:pPr>
            <w:r w:rsidRPr="00D762A1">
              <w:rPr>
                <w:rFonts w:ascii="Times New Roman" w:eastAsia="Times New Roman" w:hAnsi="Times New Roman" w:cs="Times New Roman"/>
              </w:rPr>
              <w:t>Commentary and Tips for the Online Environment</w:t>
            </w:r>
          </w:p>
        </w:tc>
      </w:tr>
      <w:tr w:rsidR="00B16ACA" w:rsidRPr="00D762A1" w14:paraId="1C49B1AD" w14:textId="77777777" w:rsidTr="000650D8">
        <w:tc>
          <w:tcPr>
            <w:tcW w:w="1971" w:type="pct"/>
            <w:tcBorders>
              <w:top w:val="single" w:sz="4" w:space="0" w:color="000000"/>
            </w:tcBorders>
          </w:tcPr>
          <w:p w14:paraId="40F0764C" w14:textId="77777777" w:rsidR="00B16ACA" w:rsidRPr="00D762A1" w:rsidRDefault="00B16ACA" w:rsidP="00B16ACA">
            <w:pPr>
              <w:numPr>
                <w:ilvl w:val="0"/>
                <w:numId w:val="1"/>
              </w:numPr>
              <w:spacing w:before="120"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Candidates observe materials available to them for the lab (Play-</w:t>
            </w:r>
            <w:r>
              <w:rPr>
                <w:rFonts w:ascii="Times New Roman" w:eastAsia="Times New Roman" w:hAnsi="Times New Roman" w:cs="Times New Roman"/>
              </w:rPr>
              <w:t>D</w:t>
            </w:r>
            <w:r w:rsidRPr="00D762A1">
              <w:rPr>
                <w:rFonts w:ascii="Times New Roman" w:eastAsia="Times New Roman" w:hAnsi="Times New Roman" w:cs="Times New Roman"/>
              </w:rPr>
              <w:t>oh, different coins, buttons, washers, graduated cylinders, water, and stopwatches).</w:t>
            </w:r>
          </w:p>
          <w:p w14:paraId="63F70C17" w14:textId="77777777" w:rsidR="00B16ACA" w:rsidRPr="00D762A1" w:rsidRDefault="00B16ACA" w:rsidP="00B16ACA">
            <w:pPr>
              <w:numPr>
                <w:ilvl w:val="0"/>
                <w:numId w:val="1"/>
              </w:numPr>
              <w:spacing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Candidates work in lab groups to write procedures in their handouts.</w:t>
            </w:r>
          </w:p>
          <w:p w14:paraId="1797ADF7" w14:textId="77777777" w:rsidR="00B16ACA" w:rsidRPr="00D762A1" w:rsidRDefault="00B16ACA" w:rsidP="00B16ACA">
            <w:pPr>
              <w:numPr>
                <w:ilvl w:val="0"/>
                <w:numId w:val="1"/>
              </w:numPr>
              <w:spacing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Instructor circulates to provide feedback and ask prompting questions.</w:t>
            </w:r>
          </w:p>
          <w:p w14:paraId="30F9ADE1" w14:textId="77777777" w:rsidR="00B16ACA" w:rsidRPr="00D762A1" w:rsidRDefault="00B16ACA" w:rsidP="00B16ACA">
            <w:pPr>
              <w:numPr>
                <w:ilvl w:val="0"/>
                <w:numId w:val="1"/>
              </w:numPr>
              <w:spacing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When candidates’ procedures are complete, they raise their hands so that the instructor can sign off on the procedure.</w:t>
            </w:r>
          </w:p>
          <w:p w14:paraId="75905FB6" w14:textId="77777777" w:rsidR="00B16ACA" w:rsidRPr="00D762A1" w:rsidRDefault="00B16ACA" w:rsidP="00B16ACA">
            <w:pPr>
              <w:numPr>
                <w:ilvl w:val="0"/>
                <w:numId w:val="1"/>
              </w:numPr>
              <w:spacing w:after="120"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Candidates pause within the model lab to consider the focus questions from the framing from their perspective as teachers.</w:t>
            </w:r>
          </w:p>
        </w:tc>
        <w:tc>
          <w:tcPr>
            <w:tcW w:w="1733" w:type="pct"/>
            <w:tcBorders>
              <w:top w:val="single" w:sz="4" w:space="0" w:color="000000"/>
            </w:tcBorders>
          </w:tcPr>
          <w:p w14:paraId="3EB4B431" w14:textId="77777777" w:rsidR="00B16ACA" w:rsidRPr="00D762A1" w:rsidRDefault="00B16ACA" w:rsidP="00B16ACA">
            <w:pPr>
              <w:numPr>
                <w:ilvl w:val="0"/>
                <w:numId w:val="1"/>
              </w:numPr>
              <w:spacing w:before="120"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Candidates go back into breakout rooms to write procedures in their lab documents.</w:t>
            </w:r>
          </w:p>
          <w:p w14:paraId="35718502" w14:textId="77777777" w:rsidR="00B16ACA" w:rsidRPr="00D762A1" w:rsidRDefault="00B16ACA" w:rsidP="00B16ACA">
            <w:pPr>
              <w:numPr>
                <w:ilvl w:val="0"/>
                <w:numId w:val="1"/>
              </w:numPr>
              <w:spacing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Instructor circulates to provide feedback and ask prompting questions.</w:t>
            </w:r>
          </w:p>
          <w:p w14:paraId="5F0862F5" w14:textId="77777777" w:rsidR="00B16ACA" w:rsidRPr="00D762A1" w:rsidRDefault="00B16ACA" w:rsidP="00B16ACA">
            <w:pPr>
              <w:numPr>
                <w:ilvl w:val="0"/>
                <w:numId w:val="1"/>
              </w:numPr>
              <w:spacing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When candidates’ procedures are complete, they click an “Ask for Help” button in the Zoom breakout room, so the instructor is alerted to enter their breakout room and sign off on the procedure.</w:t>
            </w:r>
          </w:p>
          <w:p w14:paraId="5FC94AE9" w14:textId="77777777" w:rsidR="00B16ACA" w:rsidRPr="00D762A1" w:rsidRDefault="00B16ACA" w:rsidP="00B16ACA">
            <w:pPr>
              <w:numPr>
                <w:ilvl w:val="0"/>
                <w:numId w:val="1"/>
              </w:numPr>
              <w:spacing w:after="120" w:line="240" w:lineRule="auto"/>
              <w:ind w:left="274" w:hanging="274"/>
              <w:rPr>
                <w:rFonts w:ascii="Times New Roman" w:eastAsia="Times New Roman" w:hAnsi="Times New Roman" w:cs="Times New Roman"/>
              </w:rPr>
            </w:pPr>
            <w:r w:rsidRPr="00D762A1">
              <w:rPr>
                <w:rFonts w:ascii="Times New Roman" w:eastAsia="Times New Roman" w:hAnsi="Times New Roman" w:cs="Times New Roman"/>
              </w:rPr>
              <w:t xml:space="preserve">Candidates pause within the model lab to consider the focus questions from the framing from their perspective as teachers. </w:t>
            </w:r>
          </w:p>
        </w:tc>
        <w:tc>
          <w:tcPr>
            <w:tcW w:w="1297" w:type="pct"/>
            <w:tcBorders>
              <w:top w:val="single" w:sz="4" w:space="0" w:color="000000"/>
            </w:tcBorders>
          </w:tcPr>
          <w:p w14:paraId="484BBACA" w14:textId="77777777" w:rsidR="00B16ACA" w:rsidRPr="00D762A1" w:rsidRDefault="00B16ACA" w:rsidP="000650D8">
            <w:pPr>
              <w:spacing w:before="120" w:after="120"/>
              <w:rPr>
                <w:rFonts w:ascii="Times New Roman" w:eastAsia="Times New Roman" w:hAnsi="Times New Roman" w:cs="Times New Roman"/>
              </w:rPr>
            </w:pPr>
            <w:r w:rsidRPr="00D762A1">
              <w:rPr>
                <w:rFonts w:ascii="Times New Roman" w:eastAsia="Times New Roman" w:hAnsi="Times New Roman" w:cs="Times New Roman"/>
              </w:rPr>
              <w:t>Organizing and formatting materials is important in the online environment so that time can be focused on learning. For example, in our Google Doc lab templates, areas that candidates need to fill out are highlighted in yellow, and areas that require instructor sign</w:t>
            </w:r>
            <w:r>
              <w:rPr>
                <w:rFonts w:ascii="Times New Roman" w:eastAsia="Times New Roman" w:hAnsi="Times New Roman" w:cs="Times New Roman"/>
              </w:rPr>
              <w:t>-</w:t>
            </w:r>
            <w:r w:rsidRPr="00D762A1">
              <w:rPr>
                <w:rFonts w:ascii="Times New Roman" w:eastAsia="Times New Roman" w:hAnsi="Times New Roman" w:cs="Times New Roman"/>
              </w:rPr>
              <w:t xml:space="preserve">off to move on are highlighted in pink and have an image of a stop sign next to them. </w:t>
            </w:r>
          </w:p>
        </w:tc>
      </w:tr>
    </w:tbl>
    <w:p w14:paraId="5231E89A" w14:textId="77777777" w:rsidR="00B16ACA" w:rsidRPr="00F35002" w:rsidRDefault="00B16ACA" w:rsidP="00B16ACA">
      <w:pPr>
        <w:spacing w:line="480" w:lineRule="auto"/>
        <w:rPr>
          <w:rFonts w:ascii="Calibri" w:eastAsia="Calibri" w:hAnsi="Calibri" w:cs="Calibri"/>
        </w:rPr>
      </w:pPr>
    </w:p>
    <w:p w14:paraId="5FB542F8" w14:textId="77777777" w:rsidR="00B16ACA" w:rsidRPr="00F35002" w:rsidRDefault="00B16ACA" w:rsidP="00B16ACA">
      <w:pPr>
        <w:spacing w:line="480" w:lineRule="auto"/>
        <w:rPr>
          <w:rFonts w:ascii="Times New Roman" w:eastAsia="Times New Roman" w:hAnsi="Times New Roman" w:cs="Times New Roman"/>
          <w:b/>
          <w:bCs/>
        </w:rPr>
      </w:pPr>
      <w:r w:rsidRPr="00F35002">
        <w:rPr>
          <w:rFonts w:ascii="Times New Roman" w:eastAsia="Times New Roman" w:hAnsi="Times New Roman" w:cs="Times New Roman"/>
          <w:b/>
          <w:bCs/>
        </w:rPr>
        <w:t>Table B2</w:t>
      </w:r>
    </w:p>
    <w:p w14:paraId="47D71AEE" w14:textId="77777777" w:rsidR="00B16ACA" w:rsidRPr="00F35002" w:rsidRDefault="00B16ACA" w:rsidP="00B16ACA">
      <w:pPr>
        <w:spacing w:line="480" w:lineRule="auto"/>
        <w:rPr>
          <w:rFonts w:ascii="Times New Roman" w:eastAsia="Times New Roman" w:hAnsi="Times New Roman" w:cs="Times New Roman"/>
          <w:i/>
        </w:rPr>
      </w:pPr>
      <w:r w:rsidRPr="00F35002">
        <w:rPr>
          <w:rFonts w:ascii="Times New Roman" w:eastAsia="Times New Roman" w:hAnsi="Times New Roman" w:cs="Times New Roman"/>
          <w:i/>
        </w:rPr>
        <w:t>Model Lab: Preparing for Data Collection</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5109"/>
        <w:gridCol w:w="4492"/>
        <w:gridCol w:w="3359"/>
      </w:tblGrid>
      <w:tr w:rsidR="00B16ACA" w:rsidRPr="00F35002" w14:paraId="698A5B9E" w14:textId="77777777" w:rsidTr="000650D8">
        <w:trPr>
          <w:tblHeader/>
        </w:trPr>
        <w:tc>
          <w:tcPr>
            <w:tcW w:w="1971" w:type="pct"/>
            <w:tcBorders>
              <w:top w:val="single" w:sz="4" w:space="0" w:color="000000"/>
              <w:bottom w:val="single" w:sz="4" w:space="0" w:color="000000"/>
            </w:tcBorders>
            <w:vAlign w:val="bottom"/>
          </w:tcPr>
          <w:p w14:paraId="2230F973"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lastRenderedPageBreak/>
              <w:t>In-Person Environment</w:t>
            </w:r>
          </w:p>
        </w:tc>
        <w:tc>
          <w:tcPr>
            <w:tcW w:w="1733" w:type="pct"/>
            <w:tcBorders>
              <w:top w:val="single" w:sz="4" w:space="0" w:color="000000"/>
              <w:bottom w:val="single" w:sz="4" w:space="0" w:color="000000"/>
            </w:tcBorders>
            <w:vAlign w:val="bottom"/>
          </w:tcPr>
          <w:p w14:paraId="4BDE7436"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Online Environment</w:t>
            </w:r>
          </w:p>
        </w:tc>
        <w:tc>
          <w:tcPr>
            <w:tcW w:w="1297" w:type="pct"/>
            <w:tcBorders>
              <w:top w:val="single" w:sz="4" w:space="0" w:color="000000"/>
              <w:bottom w:val="single" w:sz="4" w:space="0" w:color="000000"/>
            </w:tcBorders>
            <w:vAlign w:val="bottom"/>
          </w:tcPr>
          <w:p w14:paraId="301D27BD"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Commentary and Tips for the Online Environment</w:t>
            </w:r>
          </w:p>
        </w:tc>
      </w:tr>
      <w:tr w:rsidR="00B16ACA" w:rsidRPr="00F35002" w14:paraId="6F45D31B" w14:textId="77777777" w:rsidTr="000650D8">
        <w:tc>
          <w:tcPr>
            <w:tcW w:w="1971" w:type="pct"/>
            <w:tcBorders>
              <w:top w:val="single" w:sz="4" w:space="0" w:color="000000"/>
            </w:tcBorders>
          </w:tcPr>
          <w:p w14:paraId="7BE9B40E" w14:textId="77777777" w:rsidR="00B16ACA" w:rsidRPr="00F35002" w:rsidRDefault="00B16ACA" w:rsidP="00B16ACA">
            <w:pPr>
              <w:numPr>
                <w:ilvl w:val="0"/>
                <w:numId w:val="1"/>
              </w:numPr>
              <w:spacing w:before="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list all the components they think should be included in a data table in their lab handouts.</w:t>
            </w:r>
          </w:p>
          <w:p w14:paraId="4FAD805C"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Instructor projects a sample data table and takes hands for candidates to share whether they see anything in the data table that they missed in their list or whether they listed anything not included.</w:t>
            </w:r>
          </w:p>
          <w:p w14:paraId="4E222C40"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analyze a sample projected data table by discussing the location of key elements (e.g., independent and dependent variables) in their lab groups.</w:t>
            </w:r>
          </w:p>
          <w:p w14:paraId="1008837F"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Instructor circulates to listen in to candidates</w:t>
            </w:r>
            <w:r>
              <w:rPr>
                <w:rFonts w:ascii="Times New Roman" w:eastAsia="Times New Roman" w:hAnsi="Times New Roman" w:cs="Times New Roman"/>
              </w:rPr>
              <w:t>’</w:t>
            </w:r>
            <w:r w:rsidRPr="00F35002">
              <w:rPr>
                <w:rFonts w:ascii="Times New Roman" w:eastAsia="Times New Roman" w:hAnsi="Times New Roman" w:cs="Times New Roman"/>
              </w:rPr>
              <w:t xml:space="preserve"> conversations and summarizes key points for the whole group.</w:t>
            </w:r>
          </w:p>
          <w:p w14:paraId="31A9565C"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 xml:space="preserve">Candidates work in their lab groups to set up their own data tables and choose a quantitative analysis method (e.g., mean, median, </w:t>
            </w:r>
            <w:r>
              <w:rPr>
                <w:rFonts w:ascii="Times New Roman" w:eastAsia="Times New Roman" w:hAnsi="Times New Roman" w:cs="Times New Roman"/>
              </w:rPr>
              <w:t xml:space="preserve">or </w:t>
            </w:r>
            <w:r w:rsidRPr="00F35002">
              <w:rPr>
                <w:rFonts w:ascii="Times New Roman" w:eastAsia="Times New Roman" w:hAnsi="Times New Roman" w:cs="Times New Roman"/>
              </w:rPr>
              <w:t>percent change)</w:t>
            </w:r>
            <w:r>
              <w:rPr>
                <w:rFonts w:ascii="Times New Roman" w:eastAsia="Times New Roman" w:hAnsi="Times New Roman" w:cs="Times New Roman"/>
              </w:rPr>
              <w:t xml:space="preserve"> </w:t>
            </w:r>
            <w:r w:rsidRPr="00F35002">
              <w:rPr>
                <w:rFonts w:ascii="Times New Roman" w:eastAsia="Times New Roman" w:hAnsi="Times New Roman" w:cs="Times New Roman"/>
              </w:rPr>
              <w:t>by circling at least one option from a list.</w:t>
            </w:r>
          </w:p>
          <w:p w14:paraId="4862DC3E" w14:textId="77777777" w:rsidR="00B16ACA" w:rsidRPr="00F35002" w:rsidRDefault="00B16ACA" w:rsidP="00B16ACA">
            <w:pPr>
              <w:numPr>
                <w:ilvl w:val="0"/>
                <w:numId w:val="1"/>
              </w:numPr>
              <w:spacing w:after="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When candidates</w:t>
            </w:r>
            <w:r>
              <w:rPr>
                <w:rFonts w:ascii="Times New Roman" w:eastAsia="Times New Roman" w:hAnsi="Times New Roman" w:cs="Times New Roman"/>
              </w:rPr>
              <w:t>’</w:t>
            </w:r>
            <w:r w:rsidRPr="00F35002">
              <w:rPr>
                <w:rFonts w:ascii="Times New Roman" w:eastAsia="Times New Roman" w:hAnsi="Times New Roman" w:cs="Times New Roman"/>
              </w:rPr>
              <w:t xml:space="preserve"> data tables and analysis choices are complete, they raise their hands so that the instructor can sign off and clear them to start collecting data.</w:t>
            </w:r>
          </w:p>
        </w:tc>
        <w:tc>
          <w:tcPr>
            <w:tcW w:w="1733" w:type="pct"/>
            <w:tcBorders>
              <w:top w:val="single" w:sz="4" w:space="0" w:color="000000"/>
            </w:tcBorders>
          </w:tcPr>
          <w:p w14:paraId="13A801AE" w14:textId="77777777" w:rsidR="00B16ACA" w:rsidRPr="00F35002" w:rsidRDefault="00B16ACA" w:rsidP="00B16ACA">
            <w:pPr>
              <w:numPr>
                <w:ilvl w:val="0"/>
                <w:numId w:val="1"/>
              </w:numPr>
              <w:spacing w:before="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list all the components they think should be included in a data table in Nearpod using the Open Ended Question feature.</w:t>
            </w:r>
          </w:p>
          <w:p w14:paraId="2F552ACE"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Instructor shows a sample data table on Nearpod and takes hands for candidates to share whether they see anything in the data table that they missed in their list or whether they listed anything not included.</w:t>
            </w:r>
          </w:p>
          <w:p w14:paraId="7157FC52"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analyze a sample data table by using the Draw It feature in Nearpod to circle key elements (e.g., independent and dependent variables).</w:t>
            </w:r>
          </w:p>
          <w:p w14:paraId="5777CDAC"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Instructor uses Nearpod to show different candidates</w:t>
            </w:r>
            <w:r>
              <w:rPr>
                <w:rFonts w:ascii="Times New Roman" w:eastAsia="Times New Roman" w:hAnsi="Times New Roman" w:cs="Times New Roman"/>
              </w:rPr>
              <w:t>’</w:t>
            </w:r>
            <w:r w:rsidRPr="00F35002">
              <w:rPr>
                <w:rFonts w:ascii="Times New Roman" w:eastAsia="Times New Roman" w:hAnsi="Times New Roman" w:cs="Times New Roman"/>
              </w:rPr>
              <w:t xml:space="preserve"> responses to the group, asking them to explain what they circled.</w:t>
            </w:r>
          </w:p>
          <w:p w14:paraId="2A1A314D"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 xml:space="preserve">Candidates go into their lab groups in breakout rooms to set up their own data tables and choose a quantitative analysis method (e.g., mean, median, </w:t>
            </w:r>
            <w:r>
              <w:rPr>
                <w:rFonts w:ascii="Times New Roman" w:eastAsia="Times New Roman" w:hAnsi="Times New Roman" w:cs="Times New Roman"/>
              </w:rPr>
              <w:t xml:space="preserve">or </w:t>
            </w:r>
            <w:r w:rsidRPr="00F35002">
              <w:rPr>
                <w:rFonts w:ascii="Times New Roman" w:eastAsia="Times New Roman" w:hAnsi="Times New Roman" w:cs="Times New Roman"/>
              </w:rPr>
              <w:t>percent change)</w:t>
            </w:r>
            <w:r>
              <w:rPr>
                <w:rFonts w:ascii="Times New Roman" w:eastAsia="Times New Roman" w:hAnsi="Times New Roman" w:cs="Times New Roman"/>
              </w:rPr>
              <w:t xml:space="preserve"> </w:t>
            </w:r>
            <w:r w:rsidRPr="00F35002">
              <w:rPr>
                <w:rFonts w:ascii="Times New Roman" w:eastAsia="Times New Roman" w:hAnsi="Times New Roman" w:cs="Times New Roman"/>
              </w:rPr>
              <w:t>by highlighting at least one option from a list.</w:t>
            </w:r>
          </w:p>
          <w:p w14:paraId="49E22D71" w14:textId="77777777" w:rsidR="00B16ACA" w:rsidRPr="00F35002" w:rsidRDefault="00B16ACA" w:rsidP="00B16ACA">
            <w:pPr>
              <w:numPr>
                <w:ilvl w:val="0"/>
                <w:numId w:val="1"/>
              </w:numPr>
              <w:spacing w:after="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When candidates</w:t>
            </w:r>
            <w:r>
              <w:rPr>
                <w:rFonts w:ascii="Times New Roman" w:eastAsia="Times New Roman" w:hAnsi="Times New Roman" w:cs="Times New Roman"/>
              </w:rPr>
              <w:t>’</w:t>
            </w:r>
            <w:r w:rsidRPr="00F35002">
              <w:rPr>
                <w:rFonts w:ascii="Times New Roman" w:eastAsia="Times New Roman" w:hAnsi="Times New Roman" w:cs="Times New Roman"/>
              </w:rPr>
              <w:t xml:space="preserve"> data tables and analysis choices are complete, they click an </w:t>
            </w:r>
            <w:r>
              <w:rPr>
                <w:rFonts w:ascii="Times New Roman" w:eastAsia="Times New Roman" w:hAnsi="Times New Roman" w:cs="Times New Roman"/>
              </w:rPr>
              <w:t>“</w:t>
            </w:r>
            <w:r w:rsidRPr="00F35002">
              <w:rPr>
                <w:rFonts w:ascii="Times New Roman" w:eastAsia="Times New Roman" w:hAnsi="Times New Roman" w:cs="Times New Roman"/>
              </w:rPr>
              <w:t>Ask for Help</w:t>
            </w:r>
            <w:r>
              <w:rPr>
                <w:rFonts w:ascii="Times New Roman" w:eastAsia="Times New Roman" w:hAnsi="Times New Roman" w:cs="Times New Roman"/>
              </w:rPr>
              <w:t>”</w:t>
            </w:r>
            <w:r w:rsidRPr="00F35002">
              <w:rPr>
                <w:rFonts w:ascii="Times New Roman" w:eastAsia="Times New Roman" w:hAnsi="Times New Roman" w:cs="Times New Roman"/>
              </w:rPr>
              <w:t xml:space="preserve"> button in the Zoom breakout room, so the instructor is alerted to enter their breakout room to sign off and clear them to start collecting data.</w:t>
            </w:r>
          </w:p>
        </w:tc>
        <w:tc>
          <w:tcPr>
            <w:tcW w:w="1297" w:type="pct"/>
            <w:tcBorders>
              <w:top w:val="single" w:sz="4" w:space="0" w:color="000000"/>
            </w:tcBorders>
          </w:tcPr>
          <w:p w14:paraId="04F6130F" w14:textId="77777777" w:rsidR="00B16ACA" w:rsidRPr="00F35002" w:rsidRDefault="00B16ACA" w:rsidP="000650D8">
            <w:pPr>
              <w:spacing w:before="120" w:after="120"/>
              <w:rPr>
                <w:rFonts w:ascii="Times New Roman" w:eastAsia="Times New Roman" w:hAnsi="Times New Roman" w:cs="Times New Roman"/>
              </w:rPr>
            </w:pPr>
            <w:r w:rsidRPr="00F35002">
              <w:rPr>
                <w:rFonts w:ascii="Times New Roman" w:eastAsia="Times New Roman" w:hAnsi="Times New Roman" w:cs="Times New Roman"/>
              </w:rPr>
              <w:t>One benefit of the online environment is how much student work and thinking you can see at once as the instructor. The Open Ended and Draw It features in Nearpod both highlight this. For the Open Ended feature, the instructor can read each learner</w:t>
            </w:r>
            <w:r>
              <w:rPr>
                <w:rFonts w:ascii="Times New Roman" w:eastAsia="Times New Roman" w:hAnsi="Times New Roman" w:cs="Times New Roman"/>
              </w:rPr>
              <w:t>’</w:t>
            </w:r>
            <w:r w:rsidRPr="00F35002">
              <w:rPr>
                <w:rFonts w:ascii="Times New Roman" w:eastAsia="Times New Roman" w:hAnsi="Times New Roman" w:cs="Times New Roman"/>
              </w:rPr>
              <w:t>s writing on one screen and choose to share individual entries back with the whole group. Similarly, with the Draw It feature, the instructor can see each learner</w:t>
            </w:r>
            <w:r>
              <w:rPr>
                <w:rFonts w:ascii="Times New Roman" w:eastAsia="Times New Roman" w:hAnsi="Times New Roman" w:cs="Times New Roman"/>
              </w:rPr>
              <w:t>’</w:t>
            </w:r>
            <w:r w:rsidRPr="00F35002">
              <w:rPr>
                <w:rFonts w:ascii="Times New Roman" w:eastAsia="Times New Roman" w:hAnsi="Times New Roman" w:cs="Times New Roman"/>
              </w:rPr>
              <w:t xml:space="preserve">s drawing (in this case, what they circled on the data table) on one screen and choose to project any individual drawing back to the full group. Regardless of the technology tools you use, look for tools that allow you to easily see and share student work to make the most of the online environment. </w:t>
            </w:r>
          </w:p>
        </w:tc>
      </w:tr>
    </w:tbl>
    <w:p w14:paraId="64C09689" w14:textId="77777777" w:rsidR="00B16ACA" w:rsidRPr="00F35002" w:rsidRDefault="00B16ACA" w:rsidP="00B16ACA">
      <w:pPr>
        <w:spacing w:line="240" w:lineRule="auto"/>
        <w:rPr>
          <w:rFonts w:ascii="Times New Roman" w:eastAsia="Times New Roman" w:hAnsi="Times New Roman" w:cs="Times New Roman"/>
        </w:rPr>
      </w:pPr>
      <w:r w:rsidRPr="00F35002">
        <w:rPr>
          <w:rFonts w:ascii="Times New Roman" w:eastAsia="Times New Roman" w:hAnsi="Times New Roman" w:cs="Times New Roman"/>
          <w:i/>
        </w:rPr>
        <w:t>Note</w:t>
      </w:r>
      <w:r>
        <w:rPr>
          <w:rFonts w:ascii="Times New Roman" w:eastAsia="Times New Roman" w:hAnsi="Times New Roman" w:cs="Times New Roman"/>
          <w:i/>
        </w:rPr>
        <w:t>.</w:t>
      </w:r>
      <w:r w:rsidRPr="00F35002">
        <w:rPr>
          <w:rFonts w:ascii="Times New Roman" w:eastAsia="Times New Roman" w:hAnsi="Times New Roman" w:cs="Times New Roman"/>
        </w:rPr>
        <w:t xml:space="preserve"> The instruction described in this table was included in the model lab sequence to show candidates how to integrate extra support for particular lab skills as needed. The skill targeted in this case was setting up a data table.</w:t>
      </w:r>
    </w:p>
    <w:p w14:paraId="4B5BFCFB" w14:textId="77777777" w:rsidR="00B16ACA" w:rsidRPr="00F35002" w:rsidRDefault="00B16ACA" w:rsidP="00B16ACA">
      <w:pPr>
        <w:spacing w:line="480" w:lineRule="auto"/>
        <w:rPr>
          <w:rFonts w:ascii="Times New Roman" w:eastAsia="Times New Roman" w:hAnsi="Times New Roman" w:cs="Times New Roman"/>
        </w:rPr>
      </w:pPr>
    </w:p>
    <w:p w14:paraId="230502A6" w14:textId="77777777" w:rsidR="00B16ACA" w:rsidRPr="00F35002" w:rsidRDefault="00B16ACA" w:rsidP="00B16ACA">
      <w:pPr>
        <w:spacing w:line="480" w:lineRule="auto"/>
        <w:rPr>
          <w:rFonts w:ascii="Times New Roman" w:eastAsia="Times New Roman" w:hAnsi="Times New Roman" w:cs="Times New Roman"/>
          <w:b/>
          <w:bCs/>
        </w:rPr>
      </w:pPr>
      <w:r w:rsidRPr="00F35002">
        <w:rPr>
          <w:rFonts w:ascii="Times New Roman" w:eastAsia="Times New Roman" w:hAnsi="Times New Roman" w:cs="Times New Roman"/>
          <w:b/>
          <w:bCs/>
        </w:rPr>
        <w:t>Table B3</w:t>
      </w:r>
    </w:p>
    <w:p w14:paraId="12436F80" w14:textId="77777777" w:rsidR="00B16ACA" w:rsidRPr="00F35002" w:rsidRDefault="00B16ACA" w:rsidP="00B16ACA">
      <w:pPr>
        <w:spacing w:line="480" w:lineRule="auto"/>
        <w:rPr>
          <w:rFonts w:ascii="Times New Roman" w:eastAsia="Times New Roman" w:hAnsi="Times New Roman" w:cs="Times New Roman"/>
          <w:i/>
        </w:rPr>
      </w:pPr>
      <w:r w:rsidRPr="00F35002">
        <w:rPr>
          <w:rFonts w:ascii="Times New Roman" w:eastAsia="Times New Roman" w:hAnsi="Times New Roman" w:cs="Times New Roman"/>
          <w:i/>
        </w:rPr>
        <w:lastRenderedPageBreak/>
        <w:t>Model Lab: Data Collection</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3611"/>
        <w:gridCol w:w="4116"/>
        <w:gridCol w:w="5233"/>
      </w:tblGrid>
      <w:tr w:rsidR="00B16ACA" w:rsidRPr="00F35002" w14:paraId="214CDB08" w14:textId="77777777" w:rsidTr="000650D8">
        <w:tc>
          <w:tcPr>
            <w:tcW w:w="1393" w:type="pct"/>
            <w:tcBorders>
              <w:top w:val="single" w:sz="4" w:space="0" w:color="000000"/>
              <w:bottom w:val="single" w:sz="4" w:space="0" w:color="000000"/>
            </w:tcBorders>
            <w:vAlign w:val="center"/>
          </w:tcPr>
          <w:p w14:paraId="40194922"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In-Person Environment</w:t>
            </w:r>
          </w:p>
        </w:tc>
        <w:tc>
          <w:tcPr>
            <w:tcW w:w="1588" w:type="pct"/>
            <w:tcBorders>
              <w:top w:val="single" w:sz="4" w:space="0" w:color="000000"/>
              <w:bottom w:val="single" w:sz="4" w:space="0" w:color="000000"/>
            </w:tcBorders>
            <w:vAlign w:val="center"/>
          </w:tcPr>
          <w:p w14:paraId="251769B5"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Online Environment</w:t>
            </w:r>
          </w:p>
        </w:tc>
        <w:tc>
          <w:tcPr>
            <w:tcW w:w="2019" w:type="pct"/>
            <w:tcBorders>
              <w:top w:val="single" w:sz="4" w:space="0" w:color="000000"/>
              <w:bottom w:val="single" w:sz="4" w:space="0" w:color="000000"/>
            </w:tcBorders>
            <w:vAlign w:val="center"/>
          </w:tcPr>
          <w:p w14:paraId="0E3EFBC1"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Commentary and Tips for the Online Environment</w:t>
            </w:r>
          </w:p>
        </w:tc>
      </w:tr>
      <w:tr w:rsidR="00B16ACA" w:rsidRPr="00F35002" w14:paraId="18B06C09" w14:textId="77777777" w:rsidTr="000650D8">
        <w:tc>
          <w:tcPr>
            <w:tcW w:w="1393" w:type="pct"/>
            <w:tcBorders>
              <w:top w:val="single" w:sz="4" w:space="0" w:color="000000"/>
            </w:tcBorders>
          </w:tcPr>
          <w:p w14:paraId="1C7B7310" w14:textId="77777777" w:rsidR="00B16ACA" w:rsidRPr="00F35002" w:rsidRDefault="00B16ACA" w:rsidP="00B16ACA">
            <w:pPr>
              <w:numPr>
                <w:ilvl w:val="0"/>
                <w:numId w:val="1"/>
              </w:numPr>
              <w:spacing w:before="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collect data using physical materials.</w:t>
            </w:r>
          </w:p>
          <w:p w14:paraId="46F9E648"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Instructor circulates to provide feedback and ask prompting questions.</w:t>
            </w:r>
          </w:p>
          <w:p w14:paraId="7C043E35" w14:textId="77777777" w:rsidR="00B16ACA" w:rsidRPr="00F35002" w:rsidRDefault="00B16ACA" w:rsidP="00B16ACA">
            <w:pPr>
              <w:numPr>
                <w:ilvl w:val="0"/>
                <w:numId w:val="1"/>
              </w:numPr>
              <w:spacing w:after="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 xml:space="preserve">Candidates pause within the model lab to consider the focus questions from the framing from their perspective as teachers. </w:t>
            </w:r>
          </w:p>
        </w:tc>
        <w:tc>
          <w:tcPr>
            <w:tcW w:w="1588" w:type="pct"/>
            <w:tcBorders>
              <w:top w:val="single" w:sz="4" w:space="0" w:color="000000"/>
            </w:tcBorders>
          </w:tcPr>
          <w:p w14:paraId="49D3603A" w14:textId="77777777" w:rsidR="00B16ACA" w:rsidRPr="00F35002" w:rsidRDefault="00B16ACA" w:rsidP="00B16ACA">
            <w:pPr>
              <w:numPr>
                <w:ilvl w:val="0"/>
                <w:numId w:val="1"/>
              </w:numPr>
              <w:spacing w:before="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collect data using the pendulum simulation in breakout rooms.</w:t>
            </w:r>
          </w:p>
          <w:p w14:paraId="4D1F7D57"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Instructor circulates to provide feedback and ask prompting questions.</w:t>
            </w:r>
          </w:p>
          <w:p w14:paraId="4C185E80" w14:textId="77777777" w:rsidR="00B16ACA" w:rsidRPr="00DF4945" w:rsidRDefault="00B16ACA" w:rsidP="00B16ACA">
            <w:pPr>
              <w:numPr>
                <w:ilvl w:val="0"/>
                <w:numId w:val="1"/>
              </w:numPr>
              <w:spacing w:after="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pause within the model lab to consider the focus questions from the framing from their perspective as teachers.</w:t>
            </w:r>
          </w:p>
        </w:tc>
        <w:tc>
          <w:tcPr>
            <w:tcW w:w="2019" w:type="pct"/>
            <w:tcBorders>
              <w:top w:val="single" w:sz="4" w:space="0" w:color="000000"/>
            </w:tcBorders>
          </w:tcPr>
          <w:p w14:paraId="5DEE43EB" w14:textId="77777777" w:rsidR="00B16ACA" w:rsidRPr="00F35002" w:rsidRDefault="00B16ACA" w:rsidP="000650D8">
            <w:pPr>
              <w:spacing w:before="120" w:after="120"/>
              <w:rPr>
                <w:rFonts w:ascii="Times New Roman" w:eastAsia="Times New Roman" w:hAnsi="Times New Roman" w:cs="Times New Roman"/>
              </w:rPr>
            </w:pPr>
            <w:r w:rsidRPr="00F35002">
              <w:rPr>
                <w:rFonts w:ascii="Times New Roman" w:eastAsia="Times New Roman" w:hAnsi="Times New Roman" w:cs="Times New Roman"/>
              </w:rPr>
              <w:t xml:space="preserve">Simulations are a great way to incorporate inquiry into the online environment. We used a PhET simulation, but there are multiple options for finding strong online simulations. Another example is SimBucket Science Simulations from PBS LearnMedia. Additionally, do not discount physical materials entirely in the online environment. In another inquiry experience online, we have students drop real things (e.g., paper, books) to investigate falling rate. </w:t>
            </w:r>
          </w:p>
        </w:tc>
      </w:tr>
    </w:tbl>
    <w:p w14:paraId="432D4AB2" w14:textId="77777777" w:rsidR="00B16ACA" w:rsidRPr="00F35002" w:rsidRDefault="00B16ACA" w:rsidP="00B16ACA">
      <w:pPr>
        <w:spacing w:line="480" w:lineRule="auto"/>
        <w:rPr>
          <w:rFonts w:ascii="Times New Roman" w:eastAsia="Times New Roman" w:hAnsi="Times New Roman" w:cs="Times New Roman"/>
        </w:rPr>
      </w:pPr>
    </w:p>
    <w:p w14:paraId="3B9755B2" w14:textId="77777777" w:rsidR="00B16ACA" w:rsidRPr="00F35002" w:rsidRDefault="00B16ACA" w:rsidP="00B16ACA">
      <w:pPr>
        <w:spacing w:line="480" w:lineRule="auto"/>
        <w:rPr>
          <w:rFonts w:ascii="Times New Roman" w:eastAsia="Times New Roman" w:hAnsi="Times New Roman" w:cs="Times New Roman"/>
          <w:b/>
          <w:bCs/>
        </w:rPr>
      </w:pPr>
      <w:r w:rsidRPr="00F35002">
        <w:rPr>
          <w:rFonts w:ascii="Times New Roman" w:eastAsia="Times New Roman" w:hAnsi="Times New Roman" w:cs="Times New Roman"/>
          <w:b/>
          <w:bCs/>
        </w:rPr>
        <w:t>Table B4</w:t>
      </w:r>
    </w:p>
    <w:p w14:paraId="37BF6EFF" w14:textId="77777777" w:rsidR="00B16ACA" w:rsidRPr="00F35002" w:rsidRDefault="00B16ACA" w:rsidP="00B16ACA">
      <w:pPr>
        <w:spacing w:line="480" w:lineRule="auto"/>
        <w:rPr>
          <w:rFonts w:ascii="Times New Roman" w:eastAsia="Times New Roman" w:hAnsi="Times New Roman" w:cs="Times New Roman"/>
          <w:i/>
        </w:rPr>
      </w:pPr>
      <w:r w:rsidRPr="00F35002">
        <w:rPr>
          <w:rFonts w:ascii="Times New Roman" w:eastAsia="Times New Roman" w:hAnsi="Times New Roman" w:cs="Times New Roman"/>
          <w:i/>
        </w:rPr>
        <w:t>Model Lab: Conclusion</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3611"/>
        <w:gridCol w:w="4116"/>
        <w:gridCol w:w="5233"/>
      </w:tblGrid>
      <w:tr w:rsidR="00B16ACA" w:rsidRPr="00F35002" w14:paraId="05B0D6EB" w14:textId="77777777" w:rsidTr="000650D8">
        <w:tc>
          <w:tcPr>
            <w:tcW w:w="1393" w:type="pct"/>
            <w:tcBorders>
              <w:top w:val="single" w:sz="4" w:space="0" w:color="000000"/>
              <w:bottom w:val="single" w:sz="4" w:space="0" w:color="000000"/>
            </w:tcBorders>
            <w:vAlign w:val="center"/>
          </w:tcPr>
          <w:p w14:paraId="4612049A"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In-Person Environment</w:t>
            </w:r>
          </w:p>
        </w:tc>
        <w:tc>
          <w:tcPr>
            <w:tcW w:w="1588" w:type="pct"/>
            <w:tcBorders>
              <w:top w:val="single" w:sz="4" w:space="0" w:color="000000"/>
              <w:bottom w:val="single" w:sz="4" w:space="0" w:color="000000"/>
            </w:tcBorders>
            <w:vAlign w:val="center"/>
          </w:tcPr>
          <w:p w14:paraId="3C476B3A"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Online Environment</w:t>
            </w:r>
          </w:p>
        </w:tc>
        <w:tc>
          <w:tcPr>
            <w:tcW w:w="2019" w:type="pct"/>
            <w:tcBorders>
              <w:top w:val="single" w:sz="4" w:space="0" w:color="000000"/>
              <w:bottom w:val="single" w:sz="4" w:space="0" w:color="000000"/>
            </w:tcBorders>
            <w:vAlign w:val="center"/>
          </w:tcPr>
          <w:p w14:paraId="1AE95D66"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Commentary and Tips for the Online Environment</w:t>
            </w:r>
          </w:p>
        </w:tc>
      </w:tr>
      <w:tr w:rsidR="00B16ACA" w:rsidRPr="00F35002" w14:paraId="68574690" w14:textId="77777777" w:rsidTr="000650D8">
        <w:tc>
          <w:tcPr>
            <w:tcW w:w="1393" w:type="pct"/>
            <w:tcBorders>
              <w:top w:val="single" w:sz="4" w:space="0" w:color="000000"/>
            </w:tcBorders>
          </w:tcPr>
          <w:p w14:paraId="6C31A612" w14:textId="77777777" w:rsidR="00B16ACA" w:rsidRPr="00F35002" w:rsidRDefault="00B16ACA" w:rsidP="00B16ACA">
            <w:pPr>
              <w:numPr>
                <w:ilvl w:val="0"/>
                <w:numId w:val="1"/>
              </w:numPr>
              <w:spacing w:before="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write conclusions in their lab groups.</w:t>
            </w:r>
          </w:p>
          <w:p w14:paraId="47BD034A" w14:textId="77777777" w:rsidR="00B16ACA" w:rsidRPr="00F35002" w:rsidRDefault="00B16ACA" w:rsidP="00B16ACA">
            <w:pPr>
              <w:numPr>
                <w:ilvl w:val="0"/>
                <w:numId w:val="1"/>
              </w:numPr>
              <w:spacing w:after="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 xml:space="preserve">Instructor circulates to provide feedback and ask prompting questions. </w:t>
            </w:r>
          </w:p>
        </w:tc>
        <w:tc>
          <w:tcPr>
            <w:tcW w:w="1588" w:type="pct"/>
            <w:tcBorders>
              <w:top w:val="single" w:sz="4" w:space="0" w:color="000000"/>
            </w:tcBorders>
          </w:tcPr>
          <w:p w14:paraId="39340660" w14:textId="77777777" w:rsidR="00B16ACA" w:rsidRPr="00F35002" w:rsidRDefault="00B16ACA" w:rsidP="00B16ACA">
            <w:pPr>
              <w:numPr>
                <w:ilvl w:val="0"/>
                <w:numId w:val="1"/>
              </w:numPr>
              <w:spacing w:before="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write conclusions in their lab groups in breakout rooms.</w:t>
            </w:r>
          </w:p>
          <w:p w14:paraId="1BE55836" w14:textId="77777777" w:rsidR="00B16ACA" w:rsidRPr="00F35002" w:rsidRDefault="00B16ACA" w:rsidP="00B16ACA">
            <w:pPr>
              <w:numPr>
                <w:ilvl w:val="0"/>
                <w:numId w:val="1"/>
              </w:numPr>
              <w:spacing w:after="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Instructor circulates to provide feedback and ask prompting questions.</w:t>
            </w:r>
          </w:p>
        </w:tc>
        <w:tc>
          <w:tcPr>
            <w:tcW w:w="2019" w:type="pct"/>
            <w:tcBorders>
              <w:top w:val="single" w:sz="4" w:space="0" w:color="000000"/>
            </w:tcBorders>
          </w:tcPr>
          <w:p w14:paraId="4875C018" w14:textId="77777777" w:rsidR="00B16ACA" w:rsidRPr="00F35002" w:rsidRDefault="00B16ACA" w:rsidP="000650D8">
            <w:pPr>
              <w:spacing w:before="120" w:after="120"/>
              <w:rPr>
                <w:rFonts w:ascii="Times New Roman" w:eastAsia="Times New Roman" w:hAnsi="Times New Roman" w:cs="Times New Roman"/>
              </w:rPr>
            </w:pPr>
            <w:r w:rsidRPr="00F35002">
              <w:rPr>
                <w:rFonts w:ascii="Times New Roman" w:eastAsia="Times New Roman" w:hAnsi="Times New Roman" w:cs="Times New Roman"/>
              </w:rPr>
              <w:t xml:space="preserve">Interjecting in Zoom breakout rooms as the instructor (e.g., to ask questions or provide feedback) can feel more awkward than physically circulating between groups at first. We find this awkwardness diminishes over time, but it can help to preview what this will be like for candidates before an activity begins. For example, </w:t>
            </w:r>
            <w:r>
              <w:rPr>
                <w:rFonts w:ascii="Times New Roman" w:eastAsia="Times New Roman" w:hAnsi="Times New Roman" w:cs="Times New Roman"/>
              </w:rPr>
              <w:t>“</w:t>
            </w:r>
            <w:r w:rsidRPr="00F35002">
              <w:rPr>
                <w:rFonts w:ascii="Times New Roman" w:eastAsia="Times New Roman" w:hAnsi="Times New Roman" w:cs="Times New Roman"/>
              </w:rPr>
              <w:t>I</w:t>
            </w:r>
            <w:r>
              <w:rPr>
                <w:rFonts w:ascii="Times New Roman" w:eastAsia="Times New Roman" w:hAnsi="Times New Roman" w:cs="Times New Roman"/>
              </w:rPr>
              <w:t>’</w:t>
            </w:r>
            <w:r w:rsidRPr="00F35002">
              <w:rPr>
                <w:rFonts w:ascii="Times New Roman" w:eastAsia="Times New Roman" w:hAnsi="Times New Roman" w:cs="Times New Roman"/>
              </w:rPr>
              <w:t>ll be popping in and out of breakout rooms. When I show up you can expect me to ask you a few questions!</w:t>
            </w:r>
            <w:r>
              <w:rPr>
                <w:rFonts w:ascii="Times New Roman" w:eastAsia="Times New Roman" w:hAnsi="Times New Roman" w:cs="Times New Roman"/>
              </w:rPr>
              <w:t>”</w:t>
            </w:r>
            <w:r w:rsidRPr="00F35002">
              <w:rPr>
                <w:rFonts w:ascii="Times New Roman" w:eastAsia="Times New Roman" w:hAnsi="Times New Roman" w:cs="Times New Roman"/>
              </w:rPr>
              <w:t xml:space="preserve"> </w:t>
            </w:r>
          </w:p>
        </w:tc>
      </w:tr>
    </w:tbl>
    <w:p w14:paraId="773AE717" w14:textId="77777777" w:rsidR="00B16ACA" w:rsidRPr="00F35002" w:rsidRDefault="00B16ACA" w:rsidP="00B16ACA">
      <w:pPr>
        <w:spacing w:line="480" w:lineRule="auto"/>
        <w:rPr>
          <w:rFonts w:ascii="Times New Roman" w:eastAsia="Times New Roman" w:hAnsi="Times New Roman" w:cs="Times New Roman"/>
        </w:rPr>
      </w:pPr>
    </w:p>
    <w:p w14:paraId="29C042F6" w14:textId="77777777" w:rsidR="00B16ACA" w:rsidRPr="00F35002" w:rsidRDefault="00B16ACA" w:rsidP="00B16ACA">
      <w:pPr>
        <w:spacing w:line="480" w:lineRule="auto"/>
        <w:rPr>
          <w:rFonts w:ascii="Times New Roman" w:eastAsia="Times New Roman" w:hAnsi="Times New Roman" w:cs="Times New Roman"/>
          <w:b/>
          <w:bCs/>
        </w:rPr>
      </w:pPr>
      <w:r w:rsidRPr="00F35002">
        <w:rPr>
          <w:rFonts w:ascii="Times New Roman" w:eastAsia="Times New Roman" w:hAnsi="Times New Roman" w:cs="Times New Roman"/>
          <w:b/>
          <w:bCs/>
        </w:rPr>
        <w:lastRenderedPageBreak/>
        <w:t>Table B5</w:t>
      </w:r>
    </w:p>
    <w:p w14:paraId="4FD59688" w14:textId="77777777" w:rsidR="00B16ACA" w:rsidRPr="00F35002" w:rsidRDefault="00B16ACA" w:rsidP="00B16ACA">
      <w:pPr>
        <w:spacing w:line="480" w:lineRule="auto"/>
        <w:rPr>
          <w:rFonts w:ascii="Times New Roman" w:eastAsia="Times New Roman" w:hAnsi="Times New Roman" w:cs="Times New Roman"/>
          <w:i/>
        </w:rPr>
      </w:pPr>
      <w:r w:rsidRPr="00F35002">
        <w:rPr>
          <w:rFonts w:ascii="Times New Roman" w:eastAsia="Times New Roman" w:hAnsi="Times New Roman" w:cs="Times New Roman"/>
          <w:i/>
        </w:rPr>
        <w:t>Debriefing the Model Lab</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3735"/>
        <w:gridCol w:w="4492"/>
        <w:gridCol w:w="4733"/>
      </w:tblGrid>
      <w:tr w:rsidR="00B16ACA" w:rsidRPr="00F35002" w14:paraId="498ACE9B" w14:textId="77777777" w:rsidTr="000650D8">
        <w:tc>
          <w:tcPr>
            <w:tcW w:w="1441" w:type="pct"/>
            <w:tcBorders>
              <w:top w:val="single" w:sz="4" w:space="0" w:color="000000"/>
              <w:bottom w:val="single" w:sz="4" w:space="0" w:color="000000"/>
            </w:tcBorders>
            <w:vAlign w:val="center"/>
          </w:tcPr>
          <w:p w14:paraId="4FFCBDF7"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In-Person Environment</w:t>
            </w:r>
          </w:p>
        </w:tc>
        <w:tc>
          <w:tcPr>
            <w:tcW w:w="1733" w:type="pct"/>
            <w:tcBorders>
              <w:top w:val="single" w:sz="4" w:space="0" w:color="000000"/>
              <w:bottom w:val="single" w:sz="4" w:space="0" w:color="000000"/>
            </w:tcBorders>
            <w:vAlign w:val="center"/>
          </w:tcPr>
          <w:p w14:paraId="2E108F6A"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Online Environment</w:t>
            </w:r>
          </w:p>
        </w:tc>
        <w:tc>
          <w:tcPr>
            <w:tcW w:w="1826" w:type="pct"/>
            <w:tcBorders>
              <w:top w:val="single" w:sz="4" w:space="0" w:color="000000"/>
              <w:bottom w:val="single" w:sz="4" w:space="0" w:color="000000"/>
            </w:tcBorders>
            <w:vAlign w:val="center"/>
          </w:tcPr>
          <w:p w14:paraId="4C5A9173" w14:textId="77777777" w:rsidR="00B16ACA" w:rsidRPr="00F35002" w:rsidRDefault="00B16ACA" w:rsidP="000650D8">
            <w:pPr>
              <w:spacing w:before="120" w:after="120"/>
              <w:jc w:val="center"/>
              <w:rPr>
                <w:rFonts w:ascii="Times New Roman" w:eastAsia="Times New Roman" w:hAnsi="Times New Roman" w:cs="Times New Roman"/>
              </w:rPr>
            </w:pPr>
            <w:r w:rsidRPr="00F35002">
              <w:rPr>
                <w:rFonts w:ascii="Times New Roman" w:eastAsia="Times New Roman" w:hAnsi="Times New Roman" w:cs="Times New Roman"/>
              </w:rPr>
              <w:t>Commentary and Tips for the Online Environment</w:t>
            </w:r>
          </w:p>
        </w:tc>
      </w:tr>
      <w:tr w:rsidR="00B16ACA" w:rsidRPr="00F35002" w14:paraId="0FEE1C18" w14:textId="77777777" w:rsidTr="000650D8">
        <w:tc>
          <w:tcPr>
            <w:tcW w:w="1441" w:type="pct"/>
            <w:tcBorders>
              <w:top w:val="single" w:sz="4" w:space="0" w:color="000000"/>
            </w:tcBorders>
          </w:tcPr>
          <w:p w14:paraId="6D24E460" w14:textId="77777777" w:rsidR="00B16ACA" w:rsidRPr="00F35002" w:rsidRDefault="00B16ACA" w:rsidP="00B16ACA">
            <w:pPr>
              <w:numPr>
                <w:ilvl w:val="0"/>
                <w:numId w:val="1"/>
              </w:numPr>
              <w:spacing w:before="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discuss the focus questions from the framing as a whole group.</w:t>
            </w:r>
          </w:p>
          <w:p w14:paraId="3B5A2F6F"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share ideas for using techniques they saw in the model lesson in their own classrooms at their lab tables.</w:t>
            </w:r>
          </w:p>
          <w:p w14:paraId="0DDA9935" w14:textId="77777777" w:rsidR="00B16ACA" w:rsidRPr="00F35002" w:rsidRDefault="00B16ACA" w:rsidP="00B16ACA">
            <w:pPr>
              <w:numPr>
                <w:ilvl w:val="0"/>
                <w:numId w:val="1"/>
              </w:numPr>
              <w:spacing w:after="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 xml:space="preserve">Candidates score the model lab on the assessment rubric; they read one rubric </w:t>
            </w:r>
            <w:r>
              <w:rPr>
                <w:rFonts w:ascii="Times New Roman" w:eastAsia="Times New Roman" w:hAnsi="Times New Roman" w:cs="Times New Roman"/>
              </w:rPr>
              <w:t>item</w:t>
            </w:r>
            <w:r w:rsidRPr="00F35002">
              <w:rPr>
                <w:rFonts w:ascii="Times New Roman" w:eastAsia="Times New Roman" w:hAnsi="Times New Roman" w:cs="Times New Roman"/>
              </w:rPr>
              <w:t xml:space="preserve"> at a time and hold up a number of fingers to correspond to the score they would give the model lab. The instructor calls on candidates to provide rationale and evidence for their scores.</w:t>
            </w:r>
          </w:p>
        </w:tc>
        <w:tc>
          <w:tcPr>
            <w:tcW w:w="1733" w:type="pct"/>
            <w:tcBorders>
              <w:top w:val="single" w:sz="4" w:space="0" w:color="000000"/>
            </w:tcBorders>
          </w:tcPr>
          <w:p w14:paraId="16343E9A" w14:textId="77777777" w:rsidR="00B16ACA" w:rsidRPr="00F35002" w:rsidRDefault="00B16ACA" w:rsidP="00B16ACA">
            <w:pPr>
              <w:numPr>
                <w:ilvl w:val="0"/>
                <w:numId w:val="1"/>
              </w:numPr>
              <w:spacing w:before="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Candidates discuss the focus questions from the framing as a whole group.</w:t>
            </w:r>
          </w:p>
          <w:p w14:paraId="6D526432" w14:textId="77777777" w:rsidR="00B16ACA" w:rsidRPr="00F35002" w:rsidRDefault="00B16ACA" w:rsidP="00B16ACA">
            <w:pPr>
              <w:numPr>
                <w:ilvl w:val="0"/>
                <w:numId w:val="1"/>
              </w:numPr>
              <w:spacing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 xml:space="preserve">Candidates share ideas for using techniques they saw in the model lesson in their own classrooms in small groups in breakout rooms. These groups can be different </w:t>
            </w:r>
            <w:r>
              <w:rPr>
                <w:rFonts w:ascii="Times New Roman" w:eastAsia="Times New Roman" w:hAnsi="Times New Roman" w:cs="Times New Roman"/>
              </w:rPr>
              <w:t>from</w:t>
            </w:r>
            <w:r w:rsidRPr="00F35002">
              <w:rPr>
                <w:rFonts w:ascii="Times New Roman" w:eastAsia="Times New Roman" w:hAnsi="Times New Roman" w:cs="Times New Roman"/>
              </w:rPr>
              <w:t xml:space="preserve"> their lab groups so that candidates can interact with more peers in the small</w:t>
            </w:r>
            <w:r>
              <w:rPr>
                <w:rFonts w:ascii="Times New Roman" w:eastAsia="Times New Roman" w:hAnsi="Times New Roman" w:cs="Times New Roman"/>
              </w:rPr>
              <w:t>-</w:t>
            </w:r>
            <w:r w:rsidRPr="00F35002">
              <w:rPr>
                <w:rFonts w:ascii="Times New Roman" w:eastAsia="Times New Roman" w:hAnsi="Times New Roman" w:cs="Times New Roman"/>
              </w:rPr>
              <w:t>group environment.</w:t>
            </w:r>
          </w:p>
          <w:p w14:paraId="0CDAD298" w14:textId="77777777" w:rsidR="00B16ACA" w:rsidRPr="00F35002" w:rsidRDefault="00B16ACA" w:rsidP="00B16ACA">
            <w:pPr>
              <w:numPr>
                <w:ilvl w:val="0"/>
                <w:numId w:val="1"/>
              </w:numPr>
              <w:spacing w:after="120" w:line="240" w:lineRule="auto"/>
              <w:ind w:left="274" w:hanging="274"/>
              <w:rPr>
                <w:rFonts w:ascii="Times New Roman" w:eastAsia="Times New Roman" w:hAnsi="Times New Roman" w:cs="Times New Roman"/>
              </w:rPr>
            </w:pPr>
            <w:r w:rsidRPr="00F35002">
              <w:rPr>
                <w:rFonts w:ascii="Times New Roman" w:eastAsia="Times New Roman" w:hAnsi="Times New Roman" w:cs="Times New Roman"/>
              </w:rPr>
              <w:t xml:space="preserve">Candidates score the model lab on the assessment rubric; they read one rubric </w:t>
            </w:r>
            <w:r>
              <w:rPr>
                <w:rFonts w:ascii="Times New Roman" w:eastAsia="Times New Roman" w:hAnsi="Times New Roman" w:cs="Times New Roman"/>
              </w:rPr>
              <w:t>item</w:t>
            </w:r>
            <w:r w:rsidRPr="00F35002">
              <w:rPr>
                <w:rFonts w:ascii="Times New Roman" w:eastAsia="Times New Roman" w:hAnsi="Times New Roman" w:cs="Times New Roman"/>
              </w:rPr>
              <w:t xml:space="preserve"> at a time and hold up a number of fingers to correspond to the score they would give the model lab. The instructor calls on candidates to provide rationale and evidence for their scores. </w:t>
            </w:r>
          </w:p>
        </w:tc>
        <w:tc>
          <w:tcPr>
            <w:tcW w:w="1826" w:type="pct"/>
            <w:tcBorders>
              <w:top w:val="single" w:sz="4" w:space="0" w:color="000000"/>
            </w:tcBorders>
          </w:tcPr>
          <w:p w14:paraId="41CDD195" w14:textId="77777777" w:rsidR="00B16ACA" w:rsidRPr="00F35002" w:rsidRDefault="00B16ACA" w:rsidP="000650D8">
            <w:pPr>
              <w:spacing w:before="120" w:after="120"/>
              <w:rPr>
                <w:rFonts w:ascii="Times New Roman" w:eastAsia="Times New Roman" w:hAnsi="Times New Roman" w:cs="Times New Roman"/>
              </w:rPr>
            </w:pPr>
            <w:r w:rsidRPr="00F35002">
              <w:rPr>
                <w:rFonts w:ascii="Times New Roman" w:eastAsia="Times New Roman" w:hAnsi="Times New Roman" w:cs="Times New Roman"/>
              </w:rPr>
              <w:t>Whole</w:t>
            </w:r>
            <w:r>
              <w:rPr>
                <w:rFonts w:ascii="Times New Roman" w:eastAsia="Times New Roman" w:hAnsi="Times New Roman" w:cs="Times New Roman"/>
              </w:rPr>
              <w:t>-</w:t>
            </w:r>
            <w:r w:rsidRPr="00F35002">
              <w:rPr>
                <w:rFonts w:ascii="Times New Roman" w:eastAsia="Times New Roman" w:hAnsi="Times New Roman" w:cs="Times New Roman"/>
              </w:rPr>
              <w:t xml:space="preserve">group discussions on Zoom can, like interjecting in breakout rooms, feel a little awkward at first. Provide some guidance for learners to set them up for success. For example, </w:t>
            </w:r>
            <w:r>
              <w:rPr>
                <w:rFonts w:ascii="Times New Roman" w:eastAsia="Times New Roman" w:hAnsi="Times New Roman" w:cs="Times New Roman"/>
              </w:rPr>
              <w:t>“</w:t>
            </w:r>
            <w:r w:rsidRPr="00F35002">
              <w:rPr>
                <w:rFonts w:ascii="Times New Roman" w:eastAsia="Times New Roman" w:hAnsi="Times New Roman" w:cs="Times New Roman"/>
              </w:rPr>
              <w:t>I</w:t>
            </w:r>
            <w:r>
              <w:rPr>
                <w:rFonts w:ascii="Times New Roman" w:eastAsia="Times New Roman" w:hAnsi="Times New Roman" w:cs="Times New Roman"/>
              </w:rPr>
              <w:t>’</w:t>
            </w:r>
            <w:r w:rsidRPr="00F35002">
              <w:rPr>
                <w:rFonts w:ascii="Times New Roman" w:eastAsia="Times New Roman" w:hAnsi="Times New Roman" w:cs="Times New Roman"/>
              </w:rPr>
              <w:t>m going to mute myself and I</w:t>
            </w:r>
            <w:r>
              <w:rPr>
                <w:rFonts w:ascii="Times New Roman" w:eastAsia="Times New Roman" w:hAnsi="Times New Roman" w:cs="Times New Roman"/>
              </w:rPr>
              <w:t>’</w:t>
            </w:r>
            <w:r w:rsidRPr="00F35002">
              <w:rPr>
                <w:rFonts w:ascii="Times New Roman" w:eastAsia="Times New Roman" w:hAnsi="Times New Roman" w:cs="Times New Roman"/>
              </w:rPr>
              <w:t>d like to hear from three or four of you on our first focus question. If two of you unmute at once, that</w:t>
            </w:r>
            <w:r>
              <w:rPr>
                <w:rFonts w:ascii="Times New Roman" w:eastAsia="Times New Roman" w:hAnsi="Times New Roman" w:cs="Times New Roman"/>
              </w:rPr>
              <w:t>’</w:t>
            </w:r>
            <w:r w:rsidRPr="00F35002">
              <w:rPr>
                <w:rFonts w:ascii="Times New Roman" w:eastAsia="Times New Roman" w:hAnsi="Times New Roman" w:cs="Times New Roman"/>
              </w:rPr>
              <w:t>s ok</w:t>
            </w:r>
            <w:r>
              <w:rPr>
                <w:rFonts w:ascii="Times New Roman" w:eastAsia="Times New Roman" w:hAnsi="Times New Roman" w:cs="Times New Roman"/>
              </w:rPr>
              <w:t>—</w:t>
            </w:r>
            <w:r w:rsidRPr="00F35002">
              <w:rPr>
                <w:rFonts w:ascii="Times New Roman" w:eastAsia="Times New Roman" w:hAnsi="Times New Roman" w:cs="Times New Roman"/>
              </w:rPr>
              <w:t>whoever shares first can call on the other person next.</w:t>
            </w:r>
            <w:r>
              <w:rPr>
                <w:rFonts w:ascii="Times New Roman" w:eastAsia="Times New Roman" w:hAnsi="Times New Roman" w:cs="Times New Roman"/>
              </w:rPr>
              <w:t>”</w:t>
            </w:r>
            <w:r w:rsidRPr="00F35002">
              <w:rPr>
                <w:rFonts w:ascii="Times New Roman" w:eastAsia="Times New Roman" w:hAnsi="Times New Roman" w:cs="Times New Roman"/>
              </w:rPr>
              <w:t xml:space="preserve"> Additionally, mixing small</w:t>
            </w:r>
            <w:r>
              <w:rPr>
                <w:rFonts w:ascii="Times New Roman" w:eastAsia="Times New Roman" w:hAnsi="Times New Roman" w:cs="Times New Roman"/>
              </w:rPr>
              <w:t>-</w:t>
            </w:r>
            <w:r w:rsidRPr="00F35002">
              <w:rPr>
                <w:rFonts w:ascii="Times New Roman" w:eastAsia="Times New Roman" w:hAnsi="Times New Roman" w:cs="Times New Roman"/>
              </w:rPr>
              <w:t xml:space="preserve"> and whole</w:t>
            </w:r>
            <w:r>
              <w:rPr>
                <w:rFonts w:ascii="Times New Roman" w:eastAsia="Times New Roman" w:hAnsi="Times New Roman" w:cs="Times New Roman"/>
              </w:rPr>
              <w:t>-</w:t>
            </w:r>
            <w:r w:rsidRPr="00F35002">
              <w:rPr>
                <w:rFonts w:ascii="Times New Roman" w:eastAsia="Times New Roman" w:hAnsi="Times New Roman" w:cs="Times New Roman"/>
              </w:rPr>
              <w:t>group discussion</w:t>
            </w:r>
            <w:r>
              <w:rPr>
                <w:rFonts w:ascii="Times New Roman" w:eastAsia="Times New Roman" w:hAnsi="Times New Roman" w:cs="Times New Roman"/>
              </w:rPr>
              <w:t>s</w:t>
            </w:r>
            <w:r w:rsidRPr="00F35002">
              <w:rPr>
                <w:rFonts w:ascii="Times New Roman" w:eastAsia="Times New Roman" w:hAnsi="Times New Roman" w:cs="Times New Roman"/>
              </w:rPr>
              <w:t xml:space="preserve"> can help maintain engagement while giving everyone the chance to participate frequently. The online environment also allows you to keep small groups the same for sustained work over time, as with the lab groups in this example, or mix up the small groups so candidates can interact with a wider variety of peers, as in this debrief.</w:t>
            </w:r>
          </w:p>
        </w:tc>
      </w:tr>
    </w:tbl>
    <w:p w14:paraId="3CB88BD4" w14:textId="77777777" w:rsidR="00B16ACA" w:rsidRPr="00F35002" w:rsidRDefault="00B16ACA" w:rsidP="00B16ACA">
      <w:pPr>
        <w:spacing w:line="480" w:lineRule="auto"/>
        <w:rPr>
          <w:rFonts w:ascii="Times New Roman" w:eastAsia="Times New Roman" w:hAnsi="Times New Roman" w:cs="Times New Roman"/>
        </w:rPr>
      </w:pPr>
    </w:p>
    <w:p w14:paraId="0ED905F5" w14:textId="77777777" w:rsidR="00B16ACA" w:rsidRPr="00F35002" w:rsidRDefault="00B16ACA" w:rsidP="00B16ACA">
      <w:pPr>
        <w:spacing w:line="480" w:lineRule="auto"/>
        <w:rPr>
          <w:rFonts w:ascii="Times New Roman" w:eastAsia="Times New Roman" w:hAnsi="Times New Roman" w:cs="Times New Roman"/>
        </w:rPr>
      </w:pPr>
    </w:p>
    <w:p w14:paraId="1A45049D" w14:textId="77777777" w:rsidR="00072886" w:rsidRDefault="00000000"/>
    <w:sectPr w:rsidR="00072886" w:rsidSect="00B16AC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B1496"/>
    <w:multiLevelType w:val="multilevel"/>
    <w:tmpl w:val="5AC80B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8908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CA"/>
    <w:rsid w:val="006C05BC"/>
    <w:rsid w:val="007251FC"/>
    <w:rsid w:val="00B16ACA"/>
    <w:rsid w:val="00DF6D80"/>
    <w:rsid w:val="00FC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7C5CD3"/>
  <w15:chartTrackingRefBased/>
  <w15:docId w15:val="{6D623DD2-FBF7-6644-BDDA-6E2A5FC8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CA"/>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1867</Words>
  <Characters>10644</Characters>
  <Application>Microsoft Office Word</Application>
  <DocSecurity>0</DocSecurity>
  <Lines>88</Lines>
  <Paragraphs>24</Paragraphs>
  <ScaleCrop>false</ScaleCrop>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Colwell</dc:creator>
  <cp:keywords/>
  <dc:description/>
  <cp:lastModifiedBy>Alexis Colwell</cp:lastModifiedBy>
  <cp:revision>1</cp:revision>
  <dcterms:created xsi:type="dcterms:W3CDTF">2022-09-27T01:54:00Z</dcterms:created>
  <dcterms:modified xsi:type="dcterms:W3CDTF">2022-09-27T01:58:00Z</dcterms:modified>
</cp:coreProperties>
</file>